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E525B" w14:textId="77777777" w:rsidR="003E0432" w:rsidRDefault="003E0432" w:rsidP="003E0432">
      <w:pPr>
        <w:jc w:val="center"/>
      </w:pPr>
      <w:r>
        <w:rPr>
          <w:noProof/>
          <w:lang w:val="fr-CA" w:eastAsia="fr-CA"/>
        </w:rPr>
        <w:drawing>
          <wp:inline distT="0" distB="0" distL="0" distR="0" wp14:anchorId="7501616D" wp14:editId="51037C52">
            <wp:extent cx="1594884" cy="860671"/>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erfly Effec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9475" cy="863149"/>
                    </a:xfrm>
                    <a:prstGeom prst="rect">
                      <a:avLst/>
                    </a:prstGeom>
                  </pic:spPr>
                </pic:pic>
              </a:graphicData>
            </a:graphic>
          </wp:inline>
        </w:drawing>
      </w:r>
    </w:p>
    <w:p w14:paraId="371A3631" w14:textId="43162515" w:rsidR="003E0432" w:rsidRPr="00824C69" w:rsidRDefault="003E0432" w:rsidP="003E0432">
      <w:pPr>
        <w:jc w:val="right"/>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Newsletter, enero de 2018</w:t>
      </w:r>
    </w:p>
    <w:p w14:paraId="039DB412" w14:textId="77777777" w:rsidR="006149AB" w:rsidRPr="00E81EEB" w:rsidRDefault="006149AB" w:rsidP="003E0432">
      <w:pPr>
        <w:pBdr>
          <w:bottom w:val="single" w:sz="4" w:space="1" w:color="1F3864" w:themeColor="accent5" w:themeShade="80"/>
        </w:pBdr>
        <w:jc w:val="both"/>
        <w:rPr>
          <w:b/>
          <w:color w:val="1F3864" w:themeColor="accent5" w:themeShade="80"/>
          <w:sz w:val="32"/>
          <w:szCs w:val="32"/>
        </w:rPr>
      </w:pPr>
    </w:p>
    <w:p w14:paraId="5411C7D7" w14:textId="77777777" w:rsidR="006149AB" w:rsidRPr="00F973F8" w:rsidRDefault="006149AB" w:rsidP="003E0432">
      <w:pPr>
        <w:pBdr>
          <w:bottom w:val="single" w:sz="4" w:space="1" w:color="1F3864" w:themeColor="accent5" w:themeShade="80"/>
        </w:pBdr>
        <w:jc w:val="both"/>
        <w:rPr>
          <w:b/>
          <w:color w:val="1F3864" w:themeColor="accent5" w:themeShade="80"/>
          <w:sz w:val="28"/>
          <w:szCs w:val="32"/>
        </w:rPr>
      </w:pPr>
      <w:r>
        <w:rPr>
          <w:b/>
          <w:color w:val="1F3864" w:themeColor="accent5" w:themeShade="80"/>
          <w:sz w:val="28"/>
          <w:szCs w:val="32"/>
        </w:rPr>
        <w:t xml:space="preserve">Estimados miembros del Efecto Mariposa: </w:t>
      </w:r>
    </w:p>
    <w:p w14:paraId="492C70E0" w14:textId="77777777" w:rsidR="006149AB" w:rsidRPr="009A2C5B" w:rsidRDefault="006149AB" w:rsidP="003E0432">
      <w:pPr>
        <w:pBdr>
          <w:bottom w:val="single" w:sz="4" w:space="1" w:color="1F3864" w:themeColor="accent5" w:themeShade="80"/>
        </w:pBdr>
        <w:jc w:val="both"/>
        <w:rPr>
          <w:rFonts w:ascii="Arial" w:hAnsi="Arial" w:cs="Arial"/>
          <w:color w:val="1F3864" w:themeColor="accent5" w:themeShade="80"/>
          <w:szCs w:val="32"/>
        </w:rPr>
      </w:pPr>
      <w:r>
        <w:rPr>
          <w:rFonts w:ascii="Arial" w:hAnsi="Arial"/>
          <w:color w:val="1F3864" w:themeColor="accent5" w:themeShade="80"/>
          <w:szCs w:val="32"/>
        </w:rPr>
        <w:t xml:space="preserve">¡En nombre de la Secretaría y el Comité de Dirección, os deseamos un </w:t>
      </w:r>
      <w:r>
        <w:rPr>
          <w:rFonts w:ascii="Arial" w:hAnsi="Arial"/>
          <w:b/>
          <w:color w:val="1F3864" w:themeColor="accent5" w:themeShade="80"/>
          <w:szCs w:val="32"/>
        </w:rPr>
        <w:t>feliz Año Nuevo!</w:t>
      </w:r>
      <w:r>
        <w:rPr>
          <w:rFonts w:ascii="Arial" w:hAnsi="Arial"/>
          <w:color w:val="1F3864" w:themeColor="accent5" w:themeShade="80"/>
          <w:szCs w:val="32"/>
        </w:rPr>
        <w:t xml:space="preserve"> ¡Mayo de 2018 será mes repleto de alegría y solidaridad! </w:t>
      </w:r>
    </w:p>
    <w:p w14:paraId="48F31F2F" w14:textId="77777777" w:rsidR="005E0682" w:rsidRPr="009A2C5B" w:rsidRDefault="007A1810" w:rsidP="003E0432">
      <w:pPr>
        <w:pBdr>
          <w:bottom w:val="single" w:sz="4" w:space="1" w:color="1F3864" w:themeColor="accent5" w:themeShade="80"/>
        </w:pBdr>
        <w:jc w:val="both"/>
        <w:rPr>
          <w:rFonts w:ascii="Arial" w:hAnsi="Arial" w:cs="Arial"/>
          <w:b/>
          <w:color w:val="1F3864" w:themeColor="accent5" w:themeShade="80"/>
          <w:szCs w:val="32"/>
        </w:rPr>
      </w:pPr>
      <w:r>
        <w:rPr>
          <w:rFonts w:ascii="Arial" w:hAnsi="Arial"/>
          <w:color w:val="1F3864" w:themeColor="accent5" w:themeShade="80"/>
          <w:szCs w:val="32"/>
        </w:rPr>
        <w:t xml:space="preserve">Como muchos de vosotros sabéis, 2018 va a ser un año importante para el sector del agua. Se celebrarán muchos eventos como </w:t>
      </w:r>
      <w:r>
        <w:rPr>
          <w:rFonts w:ascii="Arial" w:hAnsi="Arial"/>
          <w:b/>
          <w:color w:val="1F3864" w:themeColor="accent5" w:themeShade="80"/>
          <w:szCs w:val="32"/>
        </w:rPr>
        <w:t>el VIII Foro Mundial del Agua en Brasilia (18-23 de marzo)</w:t>
      </w:r>
      <w:r>
        <w:rPr>
          <w:rFonts w:ascii="Arial" w:hAnsi="Arial"/>
          <w:color w:val="1F3864" w:themeColor="accent5" w:themeShade="80"/>
          <w:szCs w:val="32"/>
        </w:rPr>
        <w:t xml:space="preserve">, el </w:t>
      </w:r>
      <w:r>
        <w:rPr>
          <w:rFonts w:ascii="Arial" w:hAnsi="Arial"/>
          <w:b/>
          <w:color w:val="1F3864" w:themeColor="accent5" w:themeShade="80"/>
          <w:szCs w:val="32"/>
        </w:rPr>
        <w:t xml:space="preserve">Foro Político de Alto Nivel de 2018 sobre los Objetivos de Desarrollo Sostenible en Nueva York (9-18 de julio) </w:t>
      </w:r>
      <w:r>
        <w:rPr>
          <w:rFonts w:ascii="Arial" w:hAnsi="Arial"/>
          <w:color w:val="1F3864" w:themeColor="accent5" w:themeShade="80"/>
          <w:szCs w:val="32"/>
        </w:rPr>
        <w:t xml:space="preserve">que se centrará en el Objetivo 6, la </w:t>
      </w:r>
      <w:r>
        <w:rPr>
          <w:rFonts w:ascii="Arial" w:hAnsi="Arial"/>
          <w:b/>
          <w:color w:val="1F3864" w:themeColor="accent5" w:themeShade="80"/>
          <w:szCs w:val="32"/>
        </w:rPr>
        <w:t xml:space="preserve">Semana Mundial del Agua de Estocolmo de 2018 (26-31 de agosto) </w:t>
      </w:r>
      <w:r>
        <w:rPr>
          <w:rFonts w:ascii="Arial" w:hAnsi="Arial"/>
          <w:color w:val="1F3864" w:themeColor="accent5" w:themeShade="80"/>
          <w:szCs w:val="32"/>
        </w:rPr>
        <w:t xml:space="preserve">y la </w:t>
      </w:r>
      <w:r>
        <w:rPr>
          <w:rFonts w:ascii="Arial" w:hAnsi="Arial"/>
          <w:b/>
          <w:color w:val="1F3864" w:themeColor="accent5" w:themeShade="80"/>
          <w:szCs w:val="32"/>
        </w:rPr>
        <w:t xml:space="preserve">COP24 de </w:t>
      </w:r>
      <w:r w:rsidRPr="00E81EEB">
        <w:rPr>
          <w:rFonts w:ascii="Arial" w:hAnsi="Arial"/>
          <w:color w:val="1F3864" w:themeColor="accent5" w:themeShade="80"/>
          <w:szCs w:val="32"/>
        </w:rPr>
        <w:t>la Convención Marco de las Naciones sobre el Cambio Climático</w:t>
      </w:r>
      <w:r>
        <w:rPr>
          <w:rFonts w:ascii="Arial" w:hAnsi="Arial"/>
          <w:color w:val="1F3864" w:themeColor="accent5" w:themeShade="80"/>
          <w:szCs w:val="32"/>
        </w:rPr>
        <w:t xml:space="preserve"> </w:t>
      </w:r>
      <w:r>
        <w:rPr>
          <w:rFonts w:ascii="Arial" w:hAnsi="Arial"/>
          <w:b/>
          <w:color w:val="1F3864" w:themeColor="accent5" w:themeShade="80"/>
          <w:szCs w:val="32"/>
        </w:rPr>
        <w:t>en Katowice, Polonia (3-14 de diciembre)</w:t>
      </w:r>
      <w:r>
        <w:rPr>
          <w:rFonts w:ascii="Arial" w:hAnsi="Arial"/>
          <w:color w:val="1F3864" w:themeColor="accent5" w:themeShade="80"/>
          <w:szCs w:val="32"/>
        </w:rPr>
        <w:t xml:space="preserve">. </w:t>
      </w:r>
    </w:p>
    <w:p w14:paraId="320037CD" w14:textId="22715D80" w:rsidR="006149AB" w:rsidRPr="009A2C5B" w:rsidRDefault="00F973F8" w:rsidP="003E0432">
      <w:pPr>
        <w:pBdr>
          <w:bottom w:val="single" w:sz="4" w:space="1" w:color="1F3864" w:themeColor="accent5" w:themeShade="80"/>
        </w:pBdr>
        <w:jc w:val="both"/>
        <w:rPr>
          <w:rFonts w:ascii="Arial" w:hAnsi="Arial" w:cs="Arial"/>
          <w:color w:val="1F3864" w:themeColor="accent5" w:themeShade="80"/>
          <w:szCs w:val="32"/>
        </w:rPr>
      </w:pPr>
      <w:r>
        <w:rPr>
          <w:rFonts w:ascii="Arial" w:hAnsi="Arial"/>
          <w:b/>
          <w:color w:val="1F3864" w:themeColor="accent5" w:themeShade="80"/>
          <w:szCs w:val="32"/>
        </w:rPr>
        <w:t xml:space="preserve">2018 supondrá también el comienzo de la nueva </w:t>
      </w:r>
      <w:r>
        <w:rPr>
          <w:rFonts w:ascii="Arial" w:hAnsi="Arial"/>
          <w:color w:val="1F3864" w:themeColor="accent5" w:themeShade="80"/>
          <w:szCs w:val="32"/>
        </w:rPr>
        <w:t>Década del Agua de Naciones Unidas (que empezará el Día Mundial del Agua de 2018). Según ONU-Agua</w:t>
      </w:r>
      <w:r w:rsidR="00241FA3">
        <w:rPr>
          <w:rFonts w:ascii="Arial" w:hAnsi="Arial"/>
          <w:color w:val="1F3864" w:themeColor="accent5" w:themeShade="80"/>
          <w:szCs w:val="32"/>
        </w:rPr>
        <w:t xml:space="preserve"> (UN-Water)</w:t>
      </w:r>
      <w:r>
        <w:rPr>
          <w:rFonts w:ascii="Arial" w:hAnsi="Arial"/>
          <w:color w:val="1F3864" w:themeColor="accent5" w:themeShade="80"/>
          <w:szCs w:val="32"/>
        </w:rPr>
        <w:t xml:space="preserve">, la Década </w:t>
      </w:r>
      <w:r>
        <w:rPr>
          <w:rFonts w:ascii="Arial" w:hAnsi="Arial"/>
          <w:i/>
          <w:color w:val="1F3864" w:themeColor="accent5" w:themeShade="80"/>
          <w:sz w:val="28"/>
          <w:szCs w:val="32"/>
        </w:rPr>
        <w:t>“</w:t>
      </w:r>
      <w:r>
        <w:rPr>
          <w:rFonts w:ascii="Arial" w:hAnsi="Arial"/>
          <w:i/>
          <w:color w:val="1F3864" w:themeColor="accent5" w:themeShade="80"/>
          <w:szCs w:val="20"/>
          <w:shd w:val="clear" w:color="auto" w:fill="FFFFFF"/>
        </w:rPr>
        <w:t>se centrará en el desarrollo sostenible y la gestión integrada de los recursos hídricos para logar los objetivos sociales, económicos y medioambientales y en la implementación y promoción de los programas y proyectos correspondientes, así como en el fomento de la cooperación y la colaboración a todos los niveles para contribuir a lograr los objetivos relacionados con los recursos hídricos acordados a nivel internacional, incluyendo los previstos en la Agenda 2030 de Desarrollo Sostenible".</w:t>
      </w:r>
      <w:r>
        <w:rPr>
          <w:rFonts w:ascii="Arial" w:hAnsi="Arial"/>
          <w:i/>
          <w:color w:val="1F3864" w:themeColor="accent5" w:themeShade="80"/>
          <w:sz w:val="28"/>
          <w:szCs w:val="32"/>
        </w:rPr>
        <w:t xml:space="preserve"> </w:t>
      </w:r>
      <w:r>
        <w:rPr>
          <w:rFonts w:ascii="Arial" w:hAnsi="Arial"/>
          <w:color w:val="1F3864" w:themeColor="accent5" w:themeShade="80"/>
          <w:szCs w:val="32"/>
        </w:rPr>
        <w:t>Sin duda, el comienzo de esta nueva Década del Agua será objeto de una mención especial durante el VIII Foro Mundial del Agua.</w:t>
      </w:r>
    </w:p>
    <w:p w14:paraId="4D697243" w14:textId="77777777" w:rsidR="00434EC9" w:rsidRPr="009A2C5B" w:rsidRDefault="00434EC9" w:rsidP="003E0432">
      <w:pPr>
        <w:pBdr>
          <w:bottom w:val="single" w:sz="4" w:space="1" w:color="1F3864" w:themeColor="accent5" w:themeShade="80"/>
        </w:pBdr>
        <w:jc w:val="both"/>
        <w:rPr>
          <w:rFonts w:ascii="Arial" w:hAnsi="Arial" w:cs="Arial"/>
          <w:color w:val="1F3864" w:themeColor="accent5" w:themeShade="80"/>
          <w:szCs w:val="32"/>
        </w:rPr>
      </w:pPr>
      <w:r>
        <w:rPr>
          <w:rFonts w:ascii="Arial" w:hAnsi="Arial"/>
          <w:color w:val="1F3864" w:themeColor="accent5" w:themeShade="80"/>
          <w:szCs w:val="32"/>
        </w:rPr>
        <w:t xml:space="preserve">¡En el Efecto Mariposa, estamos orgullosos de contar con numerosos miembros activos por todo el mundo que han trabajado con la máxima dedicación para crear mensajes contundentes para estos hitos! </w:t>
      </w:r>
    </w:p>
    <w:p w14:paraId="6151566B" w14:textId="77777777" w:rsidR="006149AB" w:rsidRPr="00E81EEB" w:rsidRDefault="006149AB" w:rsidP="003E0432">
      <w:pPr>
        <w:pBdr>
          <w:bottom w:val="single" w:sz="4" w:space="1" w:color="1F3864" w:themeColor="accent5" w:themeShade="80"/>
        </w:pBdr>
        <w:jc w:val="both"/>
        <w:rPr>
          <w:b/>
          <w:color w:val="1F3864" w:themeColor="accent5" w:themeShade="80"/>
          <w:sz w:val="32"/>
          <w:szCs w:val="32"/>
        </w:rPr>
      </w:pPr>
    </w:p>
    <w:p w14:paraId="086D3E29" w14:textId="77777777" w:rsidR="006149AB" w:rsidRPr="009436BF" w:rsidRDefault="003E0432" w:rsidP="009436BF">
      <w:pPr>
        <w:pBdr>
          <w:bottom w:val="single" w:sz="4" w:space="1" w:color="1F3864" w:themeColor="accent5" w:themeShade="80"/>
        </w:pBdr>
        <w:jc w:val="both"/>
        <w:rPr>
          <w:b/>
          <w:color w:val="1F3864" w:themeColor="accent5" w:themeShade="80"/>
          <w:sz w:val="28"/>
          <w:szCs w:val="28"/>
        </w:rPr>
      </w:pPr>
      <w:r>
        <w:rPr>
          <w:b/>
          <w:color w:val="1F3864" w:themeColor="accent5" w:themeShade="80"/>
          <w:sz w:val="32"/>
          <w:szCs w:val="32"/>
        </w:rPr>
        <w:t xml:space="preserve">EL FORO MUNDIAL DEL AGUA </w:t>
      </w:r>
    </w:p>
    <w:p w14:paraId="61F664F6" w14:textId="77777777" w:rsidR="006149AB" w:rsidRPr="00E81EEB" w:rsidRDefault="006149AB" w:rsidP="003E0432">
      <w:pPr>
        <w:jc w:val="both"/>
        <w:rPr>
          <w:rFonts w:ascii="Helvetica" w:hAnsi="Helvetica" w:cs="Helvetica"/>
          <w:b/>
          <w:color w:val="1F4E79" w:themeColor="accent1" w:themeShade="80"/>
          <w:sz w:val="23"/>
          <w:szCs w:val="23"/>
          <w:lang w:eastAsia="fr-CA"/>
        </w:rPr>
      </w:pPr>
    </w:p>
    <w:p w14:paraId="448C28CE" w14:textId="4FFBB9FF" w:rsidR="003E0432" w:rsidRPr="007B6DB8" w:rsidRDefault="007372C2" w:rsidP="003E0432">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Proceso temático</w:t>
      </w:r>
    </w:p>
    <w:p w14:paraId="50062ED7" w14:textId="1FB14DB6" w:rsidR="00F277CB" w:rsidRDefault="009A2C5B" w:rsidP="003E0432">
      <w:pPr>
        <w:jc w:val="both"/>
        <w:rPr>
          <w:rStyle w:val="Lienhypertexte"/>
          <w:rFonts w:ascii="Arial" w:hAnsi="Arial" w:cs="Arial"/>
        </w:rPr>
      </w:pPr>
      <w:r>
        <w:rPr>
          <w:rFonts w:ascii="Helvetica" w:hAnsi="Helvetica"/>
          <w:sz w:val="23"/>
          <w:szCs w:val="23"/>
        </w:rPr>
        <w:t xml:space="preserve">Se acerca el Foro Mundial del Agua y no tardará en anunciarse la decisión final sobre los ponentes. Si has sido seleccionado/a como ponente en una sesión, o si has </w:t>
      </w:r>
      <w:r>
        <w:rPr>
          <w:rFonts w:ascii="Helvetica" w:hAnsi="Helvetica"/>
          <w:sz w:val="23"/>
          <w:szCs w:val="23"/>
        </w:rPr>
        <w:lastRenderedPageBreak/>
        <w:t xml:space="preserve">recibido una respuesta positiva de uno de los procesos del Foro, te rogamos que informes al respecto al Efecto Mariposa: </w:t>
      </w:r>
      <w:hyperlink r:id="rId7" w:history="1">
        <w:r>
          <w:rPr>
            <w:rStyle w:val="Lienhypertexte"/>
            <w:rFonts w:ascii="Arial" w:hAnsi="Arial"/>
          </w:rPr>
          <w:t>butterflyeffectcoalition@gmail.com</w:t>
        </w:r>
      </w:hyperlink>
    </w:p>
    <w:p w14:paraId="25A7409F" w14:textId="65C90C70" w:rsidR="009559AE" w:rsidRDefault="009559AE" w:rsidP="009559AE">
      <w:pPr>
        <w:jc w:val="both"/>
        <w:rPr>
          <w:rStyle w:val="Lienhypertexte"/>
          <w:rFonts w:ascii="Arial" w:hAnsi="Arial" w:cs="Arial"/>
          <w:color w:val="auto"/>
        </w:rPr>
      </w:pPr>
      <w:r>
        <w:rPr>
          <w:rStyle w:val="Lienhypertexte"/>
          <w:rFonts w:ascii="Arial" w:hAnsi="Arial"/>
          <w:color w:val="auto"/>
        </w:rPr>
        <w:t>La coordinación de la sesión está definiendo a los ponentes hasta el 26 de enero</w:t>
      </w:r>
      <w:r w:rsidR="002B7212">
        <w:rPr>
          <w:rStyle w:val="Lienhypertexte"/>
          <w:rFonts w:ascii="Arial" w:hAnsi="Arial"/>
          <w:color w:val="auto"/>
        </w:rPr>
        <w:t xml:space="preserve">. </w:t>
      </w:r>
      <w:bookmarkStart w:id="0" w:name="_GoBack"/>
      <w:bookmarkEnd w:id="0"/>
    </w:p>
    <w:p w14:paraId="6FFF0672" w14:textId="77777777" w:rsidR="009559AE" w:rsidRPr="00E81EEB" w:rsidRDefault="009559AE" w:rsidP="003E0432">
      <w:pPr>
        <w:jc w:val="both"/>
        <w:rPr>
          <w:rStyle w:val="Lienhypertexte"/>
          <w:rFonts w:ascii="Arial" w:hAnsi="Arial" w:cs="Arial"/>
        </w:rPr>
      </w:pPr>
    </w:p>
    <w:p w14:paraId="5BE8E58A" w14:textId="3E66BCD0" w:rsidR="009559AE" w:rsidRPr="009559AE" w:rsidRDefault="009559AE" w:rsidP="003E0432">
      <w:pPr>
        <w:jc w:val="both"/>
        <w:rPr>
          <w:rStyle w:val="Lienhypertexte"/>
          <w:rFonts w:ascii="Arial" w:hAnsi="Arial" w:cs="Arial"/>
          <w:color w:val="auto"/>
          <w:u w:val="none"/>
        </w:rPr>
      </w:pPr>
      <w:r>
        <w:rPr>
          <w:rStyle w:val="Lienhypertexte"/>
          <w:rFonts w:ascii="Arial" w:hAnsi="Arial"/>
          <w:color w:val="auto"/>
          <w:u w:val="none"/>
        </w:rPr>
        <w:t xml:space="preserve">El Efecto Mariposa continúa elaborando la relación de sus miembros que prevén asistir al Foro. ¡Si aún no lo has hecho, </w:t>
      </w:r>
      <w:hyperlink r:id="rId8" w:history="1">
        <w:r>
          <w:rPr>
            <w:rStyle w:val="Lienhypertexte"/>
            <w:rFonts w:ascii="Arial" w:hAnsi="Arial"/>
          </w:rPr>
          <w:t>te rogamos que cumplimentes el siguiente formulario de Google Doc</w:t>
        </w:r>
      </w:hyperlink>
      <w:r>
        <w:rPr>
          <w:rStyle w:val="Lienhypertexte"/>
          <w:rFonts w:ascii="Arial" w:hAnsi="Arial"/>
          <w:color w:val="auto"/>
          <w:u w:val="none"/>
        </w:rPr>
        <w:t xml:space="preserve"> para indicarnos la sesión en la que participarás! </w:t>
      </w:r>
    </w:p>
    <w:p w14:paraId="439978DC" w14:textId="7E3A81DC" w:rsidR="009559AE" w:rsidRPr="00E81EEB" w:rsidRDefault="009559AE" w:rsidP="003E0432">
      <w:pPr>
        <w:jc w:val="both"/>
        <w:rPr>
          <w:rStyle w:val="Lienhypertexte"/>
          <w:rFonts w:ascii="Arial" w:hAnsi="Arial" w:cs="Arial"/>
          <w:color w:val="auto"/>
        </w:rPr>
      </w:pPr>
    </w:p>
    <w:p w14:paraId="183FDD4D" w14:textId="77777777" w:rsidR="00F277CB" w:rsidRDefault="00F277CB" w:rsidP="00F277CB">
      <w:pPr>
        <w:jc w:val="both"/>
        <w:rPr>
          <w:rFonts w:ascii="Helvetica" w:hAnsi="Helvetica" w:cs="Helvetica"/>
          <w:b/>
          <w:color w:val="1F4E79" w:themeColor="accent1" w:themeShade="80"/>
          <w:sz w:val="23"/>
          <w:szCs w:val="23"/>
          <w:lang w:eastAsia="fr-CA"/>
        </w:rPr>
      </w:pPr>
    </w:p>
    <w:p w14:paraId="65199BBA" w14:textId="77777777" w:rsidR="00F277CB" w:rsidRPr="007B6DB8" w:rsidRDefault="00F277CB" w:rsidP="00F277CB">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Proceso político</w:t>
      </w:r>
    </w:p>
    <w:p w14:paraId="2CD56CA7" w14:textId="77777777" w:rsidR="00D9011E" w:rsidRDefault="00F277CB" w:rsidP="00F277CB">
      <w:pPr>
        <w:jc w:val="both"/>
        <w:rPr>
          <w:rFonts w:ascii="Helvetica" w:hAnsi="Helvetica" w:cs="Helvetica"/>
          <w:sz w:val="23"/>
          <w:szCs w:val="23"/>
        </w:rPr>
      </w:pPr>
      <w:r>
        <w:rPr>
          <w:rFonts w:ascii="Helvetica" w:hAnsi="Helvetica"/>
          <w:sz w:val="23"/>
          <w:szCs w:val="23"/>
        </w:rPr>
        <w:t xml:space="preserve">El 13-14 de diciembre se celebró el primer Comité Preparatorio del Proceso Político, con la participación del Efecto Mariposa. </w:t>
      </w:r>
    </w:p>
    <w:p w14:paraId="5096C2CB" w14:textId="0A97D716" w:rsidR="00D12A77" w:rsidRPr="00213C4D" w:rsidRDefault="00D12A77" w:rsidP="00D12A77">
      <w:pPr>
        <w:jc w:val="both"/>
        <w:rPr>
          <w:rFonts w:ascii="Helvetica" w:hAnsi="Helvetica" w:cs="Helvetica"/>
          <w:sz w:val="23"/>
          <w:szCs w:val="23"/>
        </w:rPr>
      </w:pPr>
      <w:r>
        <w:rPr>
          <w:rFonts w:ascii="Helvetica" w:hAnsi="Helvetica"/>
          <w:sz w:val="23"/>
          <w:szCs w:val="23"/>
        </w:rPr>
        <w:t xml:space="preserve">Durante la reunión, el Efecto Mariposa planteó la cuestión de la escasa participación de las organizaciones de la sociedad civil del sur, que no pudieron participar por la falta de claridad en el proceso de invitación y la falta de apoyo financiero, y realizó recomendaciones al respecto. Como nota positiva, numerosos representantes de países apoyaron un reconocimiento mayor de los HRWS. Sin embargo, no hubo ningún comentario sobre los compromisos para la implementación del objetivo SDG6 y los cambios que deberían aplicarse en la práctica (armonización de políticas, financiación para cubrir las necesidades y los objetivos en los que se acumula más retraso, procesos de seguimiento inclusivos, etc). </w:t>
      </w:r>
    </w:p>
    <w:p w14:paraId="227816B9" w14:textId="5FF948FE" w:rsidR="00F277CB" w:rsidRDefault="004E48B0" w:rsidP="00F277CB">
      <w:pPr>
        <w:jc w:val="both"/>
        <w:rPr>
          <w:rFonts w:ascii="Helvetica" w:hAnsi="Helvetica" w:cs="Helvetica"/>
          <w:sz w:val="23"/>
          <w:szCs w:val="23"/>
        </w:rPr>
      </w:pPr>
      <w:r>
        <w:rPr>
          <w:rFonts w:ascii="Helvetica" w:hAnsi="Helvetica"/>
          <w:sz w:val="23"/>
          <w:szCs w:val="23"/>
        </w:rPr>
        <w:t xml:space="preserve">Al final de las dos sesiones, se ofreció a los participantes la posibilidad de compartir impresiones sobre el Borrador Cero de la Declaración Ministerial que se presentará a mediados de enero. Pese a la escasa inclusión de la sociedad civil, el Efecto Mariposa pudo presentar sus </w:t>
      </w:r>
      <w:hyperlink r:id="rId9" w:history="1">
        <w:r>
          <w:rPr>
            <w:rStyle w:val="Lienhypertexte"/>
            <w:rFonts w:ascii="Helvetica" w:hAnsi="Helvetica"/>
            <w:sz w:val="23"/>
            <w:szCs w:val="23"/>
          </w:rPr>
          <w:t>impresiones sobre el Borrador Cero</w:t>
        </w:r>
      </w:hyperlink>
      <w:r>
        <w:rPr>
          <w:rFonts w:ascii="Helvetica" w:hAnsi="Helvetica"/>
          <w:sz w:val="23"/>
          <w:szCs w:val="23"/>
        </w:rPr>
        <w:t xml:space="preserve"> y enviar </w:t>
      </w:r>
      <w:hyperlink r:id="rId10" w:history="1">
        <w:r>
          <w:rPr>
            <w:rStyle w:val="Lienhypertexte"/>
            <w:rFonts w:ascii="Helvetica" w:hAnsi="Helvetica"/>
            <w:sz w:val="23"/>
            <w:szCs w:val="23"/>
          </w:rPr>
          <w:t>mensajes de la sociedad civil</w:t>
        </w:r>
      </w:hyperlink>
      <w:r>
        <w:rPr>
          <w:rFonts w:ascii="Helvetica" w:hAnsi="Helvetica"/>
          <w:sz w:val="23"/>
          <w:szCs w:val="23"/>
        </w:rPr>
        <w:t xml:space="preserve"> al Proceso Político, solicitando una mayor inclusión en el proceso. </w:t>
      </w:r>
    </w:p>
    <w:p w14:paraId="1E28AD6F" w14:textId="7996178C" w:rsidR="00246A0F" w:rsidRDefault="00213C4D" w:rsidP="00F277CB">
      <w:pPr>
        <w:jc w:val="both"/>
        <w:rPr>
          <w:rFonts w:ascii="Arial" w:hAnsi="Arial" w:cs="Arial"/>
        </w:rPr>
      </w:pPr>
      <w:r>
        <w:rPr>
          <w:rFonts w:ascii="Arial" w:hAnsi="Arial"/>
        </w:rPr>
        <w:t>Esperamos que el segundo Co</w:t>
      </w:r>
      <w:r w:rsidR="00241FA3">
        <w:rPr>
          <w:rFonts w:ascii="Arial" w:hAnsi="Arial"/>
        </w:rPr>
        <w:t>mité Preparatorio, previsto el 27 y 28</w:t>
      </w:r>
      <w:r>
        <w:rPr>
          <w:rFonts w:ascii="Arial" w:hAnsi="Arial"/>
        </w:rPr>
        <w:t xml:space="preserve"> de febrero prevea una mayor inclusión de los representantes de la sociedad civil. Compartiremos más información sobre el segundo Comité Preparatorio en las próximas semanas, tan pronto como la recibamos.</w:t>
      </w:r>
    </w:p>
    <w:p w14:paraId="488DA1FD" w14:textId="7C8C3EF3" w:rsidR="007929CF" w:rsidRDefault="007929CF" w:rsidP="00F277CB">
      <w:pPr>
        <w:jc w:val="both"/>
        <w:rPr>
          <w:rFonts w:ascii="Helvetica" w:hAnsi="Helvetica" w:cs="Helvetica"/>
          <w:b/>
          <w:color w:val="1F4E79" w:themeColor="accent1" w:themeShade="80"/>
          <w:sz w:val="23"/>
          <w:szCs w:val="23"/>
          <w:lang w:eastAsia="fr-CA"/>
        </w:rPr>
      </w:pPr>
    </w:p>
    <w:p w14:paraId="2B57DA87" w14:textId="5DB49C3E" w:rsidR="007929CF" w:rsidRDefault="007929CF" w:rsidP="00F277CB">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 xml:space="preserve">Proceso de sostenibilidad: </w:t>
      </w:r>
    </w:p>
    <w:p w14:paraId="57A9C5AD" w14:textId="2241241C" w:rsidR="007929CF" w:rsidRDefault="007929CF" w:rsidP="00F277CB">
      <w:pPr>
        <w:jc w:val="both"/>
        <w:rPr>
          <w:rFonts w:ascii="Arial" w:hAnsi="Arial" w:cs="Arial"/>
        </w:rPr>
      </w:pPr>
      <w:r>
        <w:rPr>
          <w:rFonts w:ascii="Arial" w:hAnsi="Arial"/>
        </w:rPr>
        <w:t xml:space="preserve">Ya se ha publicado la lista de sesiones. Se puede consultar en el siguiente </w:t>
      </w:r>
      <w:hyperlink r:id="rId11" w:history="1">
        <w:r>
          <w:rPr>
            <w:rStyle w:val="Lienhypertexte"/>
            <w:rFonts w:ascii="Arial" w:hAnsi="Arial"/>
          </w:rPr>
          <w:t>enlace</w:t>
        </w:r>
      </w:hyperlink>
      <w:r>
        <w:rPr>
          <w:rFonts w:ascii="Arial" w:hAnsi="Arial"/>
        </w:rPr>
        <w:t xml:space="preserve">. </w:t>
      </w:r>
    </w:p>
    <w:p w14:paraId="38130E54" w14:textId="11C2AF7B" w:rsidR="007929CF" w:rsidRPr="007929CF" w:rsidRDefault="007929CF" w:rsidP="00F277CB">
      <w:pPr>
        <w:jc w:val="both"/>
        <w:rPr>
          <w:rFonts w:ascii="Arial" w:hAnsi="Arial" w:cs="Arial"/>
        </w:rPr>
      </w:pPr>
      <w:r>
        <w:rPr>
          <w:rFonts w:ascii="Helvetica" w:hAnsi="Helvetica"/>
          <w:color w:val="ED7D31" w:themeColor="accent2"/>
          <w:sz w:val="23"/>
          <w:szCs w:val="23"/>
        </w:rPr>
        <w:t>Si quieres participar, escribe a:</w:t>
      </w:r>
      <w:r>
        <w:rPr>
          <w:rFonts w:ascii="Arial" w:hAnsi="Arial"/>
        </w:rPr>
        <w:t xml:space="preserve"> </w:t>
      </w:r>
      <w:hyperlink r:id="rId12" w:history="1">
        <w:r>
          <w:rPr>
            <w:rFonts w:ascii="Arial" w:hAnsi="Arial"/>
          </w:rPr>
          <w:t>sustainability@worldwaterforum8.org</w:t>
        </w:r>
      </w:hyperlink>
    </w:p>
    <w:p w14:paraId="3348D468" w14:textId="7B038109" w:rsidR="007929CF" w:rsidRPr="00CA17CB" w:rsidRDefault="007929CF" w:rsidP="007929CF">
      <w:pPr>
        <w:rPr>
          <w:b/>
          <w:bCs/>
          <w:color w:val="002060"/>
          <w:u w:val="single"/>
        </w:rPr>
      </w:pPr>
    </w:p>
    <w:p w14:paraId="507A2D2E" w14:textId="594E9B52" w:rsidR="00D579A0" w:rsidRDefault="00D579A0" w:rsidP="007929CF">
      <w:pPr>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Actividades paralelas</w:t>
      </w:r>
    </w:p>
    <w:p w14:paraId="37A985F6" w14:textId="4019A7CC" w:rsidR="00D579A0" w:rsidRDefault="00D579A0" w:rsidP="007929CF">
      <w:pPr>
        <w:rPr>
          <w:rFonts w:ascii="Arial" w:hAnsi="Arial" w:cs="Arial"/>
        </w:rPr>
      </w:pPr>
      <w:r>
        <w:rPr>
          <w:rFonts w:ascii="Arial" w:hAnsi="Arial"/>
        </w:rPr>
        <w:t xml:space="preserve">Se celebrarán actividades paralelas en el estadio próximo al recinto ferial (en el mismo lugar que los stands) y de la zona de restaurantes, a 500 metros de la sede de las sesiones oficiales del Foro. Los alquileres oscilan </w:t>
      </w:r>
      <w:r w:rsidR="00E81EEB">
        <w:rPr>
          <w:rFonts w:ascii="Arial" w:hAnsi="Arial"/>
        </w:rPr>
        <w:t>entre</w:t>
      </w:r>
      <w:r>
        <w:rPr>
          <w:rFonts w:ascii="Arial" w:hAnsi="Arial"/>
        </w:rPr>
        <w:t xml:space="preserve"> los 259 y 776€.</w:t>
      </w:r>
    </w:p>
    <w:p w14:paraId="7975CAE0" w14:textId="5C363E22" w:rsidR="00C90B7F" w:rsidRPr="00C90B7F" w:rsidRDefault="00C90B7F" w:rsidP="00C90B7F">
      <w:pPr>
        <w:rPr>
          <w:rFonts w:ascii="Arial" w:hAnsi="Arial" w:cs="Arial"/>
        </w:rPr>
      </w:pPr>
      <w:r>
        <w:rPr>
          <w:rFonts w:ascii="Arial" w:hAnsi="Arial"/>
        </w:rPr>
        <w:t xml:space="preserve">Para más información, visita el siguiente enlace: </w:t>
      </w:r>
      <w:hyperlink r:id="rId13" w:history="1">
        <w:r>
          <w:rPr>
            <w:rStyle w:val="Lienhypertexte"/>
            <w:rFonts w:ascii="Arial" w:hAnsi="Arial"/>
          </w:rPr>
          <w:t>www.worldwaterforum8.org/en/side-events</w:t>
        </w:r>
      </w:hyperlink>
    </w:p>
    <w:p w14:paraId="4B04CE8B" w14:textId="1F399C2D" w:rsidR="00C90B7F" w:rsidRPr="00E81EEB" w:rsidRDefault="00C90B7F" w:rsidP="007929CF">
      <w:pPr>
        <w:rPr>
          <w:rFonts w:ascii="Arial" w:hAnsi="Arial" w:cs="Arial"/>
        </w:rPr>
      </w:pPr>
    </w:p>
    <w:p w14:paraId="09F086D8" w14:textId="5A9C3936" w:rsidR="00BA73A9" w:rsidRDefault="00BA73A9" w:rsidP="00F277CB">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Proceso ciudadano</w:t>
      </w:r>
    </w:p>
    <w:p w14:paraId="27878858" w14:textId="4359F6A5" w:rsidR="00D9011E" w:rsidRPr="00E943B9" w:rsidRDefault="00BA73A9" w:rsidP="00F277CB">
      <w:pPr>
        <w:jc w:val="both"/>
        <w:rPr>
          <w:rFonts w:ascii="Helvetica" w:hAnsi="Helvetica" w:cs="Helvetica"/>
          <w:color w:val="1F4E79" w:themeColor="accent1" w:themeShade="80"/>
          <w:sz w:val="23"/>
          <w:szCs w:val="23"/>
        </w:rPr>
      </w:pPr>
      <w:r>
        <w:rPr>
          <w:rFonts w:ascii="Helvetica" w:hAnsi="Helvetica"/>
          <w:color w:val="1F4E79" w:themeColor="accent1" w:themeShade="80"/>
          <w:sz w:val="23"/>
          <w:szCs w:val="23"/>
        </w:rPr>
        <w:t xml:space="preserve">La Secretaría del Efecto Mariposa no ha recibido contestación a la propuesta que se remitió en diciembre para el Proceso Ciudadano del VIII Foro Mundial del Agua. </w:t>
      </w:r>
    </w:p>
    <w:p w14:paraId="1B561AE7" w14:textId="77777777" w:rsidR="009436BF" w:rsidRPr="007B6DB8" w:rsidRDefault="009436BF" w:rsidP="009436BF">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 xml:space="preserve">Sinergias con iniciativas relacionadas </w:t>
      </w:r>
    </w:p>
    <w:p w14:paraId="5152C557" w14:textId="77777777" w:rsidR="009929CD" w:rsidRDefault="009436BF" w:rsidP="009929CD">
      <w:pPr>
        <w:jc w:val="both"/>
        <w:rPr>
          <w:rFonts w:ascii="Helvetica" w:hAnsi="Helvetica" w:cs="Helvetica"/>
          <w:sz w:val="23"/>
          <w:szCs w:val="23"/>
        </w:rPr>
      </w:pPr>
      <w:r>
        <w:rPr>
          <w:rFonts w:ascii="Helvetica" w:hAnsi="Helvetica"/>
          <w:sz w:val="23"/>
          <w:szCs w:val="23"/>
        </w:rPr>
        <w:t xml:space="preserve">El </w:t>
      </w:r>
      <w:r>
        <w:rPr>
          <w:rFonts w:ascii="Helvetica" w:hAnsi="Helvetica"/>
          <w:b/>
          <w:sz w:val="23"/>
          <w:szCs w:val="23"/>
        </w:rPr>
        <w:t xml:space="preserve">Parlamento Mundial de la Juventud para el Agua (PMJA) </w:t>
      </w:r>
      <w:r>
        <w:rPr>
          <w:rFonts w:ascii="Helvetica" w:hAnsi="Helvetica"/>
          <w:sz w:val="23"/>
          <w:szCs w:val="23"/>
        </w:rPr>
        <w:t xml:space="preserve">se celebrará durante el Foro Mundial del Agua. ¡La </w:t>
      </w:r>
      <w:r>
        <w:rPr>
          <w:rFonts w:ascii="Helvetica" w:hAnsi="Helvetica"/>
          <w:b/>
          <w:sz w:val="23"/>
          <w:szCs w:val="23"/>
          <w:u w:val="single"/>
        </w:rPr>
        <w:t>convocatoria para la participación seguirá abierta hasta el 5 de febrero</w:t>
      </w:r>
      <w:r>
        <w:rPr>
          <w:rFonts w:ascii="Helvetica" w:hAnsi="Helvetica"/>
          <w:sz w:val="23"/>
          <w:szCs w:val="23"/>
        </w:rPr>
        <w:t xml:space="preserve">! Para inscribirse y solicitar más información, visite el siguiente enlace: </w:t>
      </w:r>
      <w:hyperlink r:id="rId14" w:history="1">
        <w:r>
          <w:rPr>
            <w:rStyle w:val="Lienhypertexte"/>
            <w:rFonts w:ascii="Arial" w:hAnsi="Arial"/>
            <w:sz w:val="23"/>
            <w:szCs w:val="23"/>
          </w:rPr>
          <w:t>http://www.sie-see.org/en/article/call-participation-world-youth-parliament-water-general-assembly/</w:t>
        </w:r>
      </w:hyperlink>
      <w:r>
        <w:rPr>
          <w:rFonts w:ascii="Arial" w:hAnsi="Arial"/>
          <w:sz w:val="23"/>
          <w:szCs w:val="23"/>
        </w:rPr>
        <w:t xml:space="preserve"> </w:t>
      </w:r>
    </w:p>
    <w:p w14:paraId="6F698800" w14:textId="77777777" w:rsidR="009436BF" w:rsidRPr="009436BF" w:rsidRDefault="009436BF" w:rsidP="009436BF">
      <w:pPr>
        <w:rPr>
          <w:rFonts w:ascii="Helvetica" w:hAnsi="Helvetica" w:cs="Helvetica"/>
          <w:color w:val="ED7D31" w:themeColor="accent2"/>
          <w:sz w:val="23"/>
          <w:szCs w:val="23"/>
        </w:rPr>
      </w:pPr>
      <w:r>
        <w:rPr>
          <w:rFonts w:ascii="Helvetica" w:hAnsi="Helvetica"/>
          <w:color w:val="ED7D31" w:themeColor="accent2"/>
          <w:sz w:val="23"/>
          <w:szCs w:val="23"/>
        </w:rPr>
        <w:t>¡No dudes en compartir esta convocatoria con los miembros jóvenes más activos u organizaciones de jóvenes asociadas que pudieran tener interés!</w:t>
      </w:r>
    </w:p>
    <w:p w14:paraId="3E934955" w14:textId="77777777" w:rsidR="009436BF" w:rsidRDefault="009436BF" w:rsidP="003E0432">
      <w:pPr>
        <w:jc w:val="both"/>
        <w:rPr>
          <w:rFonts w:ascii="Helvetica" w:hAnsi="Helvetica" w:cs="Helvetica"/>
          <w:b/>
          <w:color w:val="1F4E79" w:themeColor="accent1" w:themeShade="80"/>
          <w:sz w:val="23"/>
          <w:szCs w:val="23"/>
          <w:lang w:eastAsia="fr-CA"/>
        </w:rPr>
      </w:pPr>
    </w:p>
    <w:p w14:paraId="337119EC" w14:textId="77777777" w:rsidR="003E0432" w:rsidRPr="007B6DB8" w:rsidRDefault="009929CD" w:rsidP="003E0432">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¡Día Mundial del Agua!</w:t>
      </w:r>
    </w:p>
    <w:p w14:paraId="14FC369F" w14:textId="77777777" w:rsidR="003E0432" w:rsidRDefault="009929CD" w:rsidP="003E0432">
      <w:pPr>
        <w:jc w:val="both"/>
        <w:rPr>
          <w:rFonts w:ascii="Helvetica" w:hAnsi="Helvetica" w:cs="Helvetica"/>
          <w:sz w:val="23"/>
          <w:szCs w:val="23"/>
        </w:rPr>
      </w:pPr>
      <w:r>
        <w:rPr>
          <w:rFonts w:ascii="Helvetica" w:hAnsi="Helvetica"/>
          <w:sz w:val="23"/>
          <w:szCs w:val="23"/>
        </w:rPr>
        <w:t xml:space="preserve">¡El Día Mundial del Agua se celebrará durante el VIII Foro Mundial del Agua el 22 de marzo de 2018! Visita el siguiente enlace </w:t>
      </w:r>
      <w:hyperlink r:id="rId15" w:history="1">
        <w:r>
          <w:rPr>
            <w:rStyle w:val="Lienhypertexte"/>
            <w:rFonts w:ascii="Arial" w:hAnsi="Arial"/>
            <w:sz w:val="23"/>
            <w:szCs w:val="23"/>
          </w:rPr>
          <w:t>http://www.worldwaterday.org/</w:t>
        </w:r>
      </w:hyperlink>
      <w:r>
        <w:rPr>
          <w:rFonts w:ascii="Helvetica" w:hAnsi="Helvetica"/>
          <w:sz w:val="23"/>
          <w:szCs w:val="23"/>
        </w:rPr>
        <w:t xml:space="preserve"> para conocer las múltiples herramientas de comunicación que se ofrecen en </w:t>
      </w:r>
      <w:r>
        <w:rPr>
          <w:rFonts w:ascii="Helvetica" w:hAnsi="Helvetica"/>
          <w:b/>
          <w:sz w:val="23"/>
          <w:szCs w:val="23"/>
          <w:u w:val="single"/>
        </w:rPr>
        <w:t>25 idiomas</w:t>
      </w:r>
      <w:r>
        <w:rPr>
          <w:rFonts w:ascii="Helvetica" w:hAnsi="Helvetica"/>
          <w:sz w:val="23"/>
          <w:szCs w:val="23"/>
        </w:rPr>
        <w:t xml:space="preserve"> sin coste alguno en sus medios sociales, plataforma web, etc. Este sitio web ofrece un espacio en el que se podrán compartir los eventos y actividades que estén planificando para el Día Mundial del Agua. ¡Animamos a nuestros miembros a utilizar estos recursos y participar de forma activa en sus medios sociales el 22 de marzo! </w:t>
      </w:r>
    </w:p>
    <w:p w14:paraId="15BEC710" w14:textId="77777777" w:rsidR="003E0432" w:rsidRDefault="003E0432" w:rsidP="003E0432">
      <w:pPr>
        <w:rPr>
          <w:rFonts w:ascii="Arial" w:hAnsi="Arial" w:cs="Arial"/>
          <w:b/>
          <w:bCs/>
          <w:u w:val="single"/>
        </w:rPr>
      </w:pPr>
    </w:p>
    <w:p w14:paraId="52E77898" w14:textId="77777777" w:rsidR="003E0432" w:rsidRPr="007B6DB8" w:rsidRDefault="003E0432" w:rsidP="003E0432">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 xml:space="preserve">El Foro Alternativo Mundial del Agua </w:t>
      </w:r>
    </w:p>
    <w:p w14:paraId="150A3983" w14:textId="77777777" w:rsidR="009436BF" w:rsidRDefault="003E0432" w:rsidP="003E0432">
      <w:pPr>
        <w:jc w:val="both"/>
      </w:pPr>
      <w:r>
        <w:rPr>
          <w:rFonts w:ascii="Helvetica" w:hAnsi="Helvetica"/>
          <w:sz w:val="23"/>
          <w:szCs w:val="23"/>
        </w:rPr>
        <w:t xml:space="preserve">¡Ya está abierto el plazo de inscripción en el Foro Alternativo Mundial del Agua (FAMA)! El Foro ciudadano se celebrará entre el 17 y el 22 de marzo en el campus de la Universidad de Brasilia. Para remitir actividades al Foro Alternativo, haz clic en el siguiente enlace: </w:t>
      </w:r>
      <w:hyperlink r:id="rId16" w:history="1">
        <w:r>
          <w:rPr>
            <w:rStyle w:val="Lienhypertexte"/>
            <w:rFonts w:ascii="Arial" w:hAnsi="Arial"/>
          </w:rPr>
          <w:t>https://docs.google.com/forms/d/e/1FAIpQLSc2UkOyHKmPVPg4tn0nrIGgkI_9bGXj6pHsSYWTjC0L5tEb8g/viewform?fbzx=-8237164254899102000</w:t>
        </w:r>
      </w:hyperlink>
    </w:p>
    <w:p w14:paraId="444D0558" w14:textId="77777777" w:rsidR="009436BF" w:rsidRDefault="009436BF" w:rsidP="003E0432">
      <w:pPr>
        <w:jc w:val="both"/>
        <w:rPr>
          <w:rFonts w:ascii="Helvetica" w:hAnsi="Helvetica" w:cs="Helvetica"/>
          <w:sz w:val="23"/>
          <w:szCs w:val="23"/>
        </w:rPr>
      </w:pPr>
      <w:r>
        <w:rPr>
          <w:rFonts w:ascii="Helvetica" w:hAnsi="Helvetica"/>
          <w:sz w:val="23"/>
          <w:szCs w:val="23"/>
        </w:rPr>
        <w:t xml:space="preserve">Para conocer más información general, visita la página web oficial: </w:t>
      </w:r>
      <w:hyperlink r:id="rId17" w:history="1">
        <w:r>
          <w:rPr>
            <w:rStyle w:val="Lienhypertexte"/>
            <w:rFonts w:ascii="Helvetica" w:hAnsi="Helvetica"/>
            <w:sz w:val="23"/>
            <w:szCs w:val="23"/>
          </w:rPr>
          <w:t>www.fama2018.org</w:t>
        </w:r>
      </w:hyperlink>
      <w:r>
        <w:rPr>
          <w:rFonts w:ascii="Helvetica" w:hAnsi="Helvetica"/>
          <w:sz w:val="23"/>
          <w:szCs w:val="23"/>
        </w:rPr>
        <w:t xml:space="preserve"> </w:t>
      </w:r>
    </w:p>
    <w:p w14:paraId="1A6308E1" w14:textId="77777777" w:rsidR="00241FA3" w:rsidRDefault="00241FA3" w:rsidP="00CE17BA">
      <w:pPr>
        <w:pBdr>
          <w:bottom w:val="single" w:sz="4" w:space="1" w:color="1F3864" w:themeColor="accent5" w:themeShade="80"/>
        </w:pBdr>
        <w:jc w:val="both"/>
        <w:rPr>
          <w:b/>
          <w:color w:val="1F3864" w:themeColor="accent5" w:themeShade="80"/>
          <w:sz w:val="32"/>
          <w:szCs w:val="32"/>
        </w:rPr>
      </w:pPr>
    </w:p>
    <w:p w14:paraId="59D2E7FE" w14:textId="77777777" w:rsidR="00CE17BA" w:rsidRPr="009436BF" w:rsidRDefault="00CE17BA" w:rsidP="00CE17BA">
      <w:pPr>
        <w:pBdr>
          <w:bottom w:val="single" w:sz="4" w:space="1" w:color="1F3864" w:themeColor="accent5" w:themeShade="80"/>
        </w:pBdr>
        <w:jc w:val="both"/>
        <w:rPr>
          <w:b/>
          <w:color w:val="1F3864" w:themeColor="accent5" w:themeShade="80"/>
          <w:sz w:val="28"/>
          <w:szCs w:val="28"/>
        </w:rPr>
      </w:pPr>
      <w:r>
        <w:rPr>
          <w:b/>
          <w:color w:val="1F3864" w:themeColor="accent5" w:themeShade="80"/>
          <w:sz w:val="32"/>
          <w:szCs w:val="32"/>
        </w:rPr>
        <w:t>AGUA Y CLIMA</w:t>
      </w:r>
    </w:p>
    <w:p w14:paraId="0B1AF21D" w14:textId="77777777" w:rsidR="009436BF" w:rsidRPr="00CE17BA" w:rsidRDefault="00CE17BA" w:rsidP="003E0432">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COP 23</w:t>
      </w:r>
    </w:p>
    <w:p w14:paraId="23C6F929" w14:textId="77777777" w:rsidR="00CE17BA" w:rsidRPr="00CE17BA" w:rsidRDefault="00CE17BA" w:rsidP="00CE17BA">
      <w:pPr>
        <w:jc w:val="both"/>
        <w:rPr>
          <w:rFonts w:ascii="Helvetica" w:hAnsi="Helvetica" w:cs="Helvetica"/>
          <w:sz w:val="23"/>
          <w:szCs w:val="23"/>
        </w:rPr>
      </w:pPr>
      <w:r>
        <w:rPr>
          <w:rFonts w:ascii="Helvetica" w:hAnsi="Helvetica"/>
          <w:sz w:val="23"/>
          <w:szCs w:val="23"/>
        </w:rPr>
        <w:t>La XXIII Conferencia Internacional sobre el Cambio Climático (COP23), presidida por las islas Fiji, se celebró entre el 6 y el 17 de noviembre de 2017 en Bonn. La Conferencia estuvo marcada por necesidad de sensibilización sobre la magnitud de los retos que nos aguardan y tuvo como objetivo preparar las reglas de implementación del Acuerdo de París y el inicio de un diálogo que permita revisar las Contribuciones Nacionales antes de 2020. El Efecto Mariposa ha participado en el Día de Acción sobre el Agua, celebrado el 10 de diciembre, en el que quedó patente el dinamismo de las partes interesadas no gubernamentales en este ámbito, sin la garantía de que se los responsables de las decisiones políticas sobre el clima reciban los mensajes.</w:t>
      </w:r>
    </w:p>
    <w:p w14:paraId="23515D55" w14:textId="77777777" w:rsidR="00CE17BA" w:rsidRPr="00CE17BA" w:rsidRDefault="00CE17BA" w:rsidP="00CE17BA">
      <w:pPr>
        <w:jc w:val="both"/>
        <w:rPr>
          <w:rFonts w:ascii="Helvetica" w:hAnsi="Helvetica" w:cs="Helvetica"/>
          <w:sz w:val="23"/>
          <w:szCs w:val="23"/>
        </w:rPr>
      </w:pPr>
      <w:r>
        <w:rPr>
          <w:rFonts w:ascii="Helvetica" w:hAnsi="Helvetica"/>
          <w:color w:val="ED7D31" w:themeColor="accent2"/>
          <w:sz w:val="23"/>
          <w:szCs w:val="23"/>
        </w:rPr>
        <w:sym w:font="Wingdings" w:char="F0E0"/>
      </w:r>
      <w:r>
        <w:rPr>
          <w:rFonts w:ascii="Helvetica" w:hAnsi="Helvetica"/>
          <w:color w:val="ED7D31" w:themeColor="accent2"/>
          <w:sz w:val="23"/>
          <w:szCs w:val="23"/>
        </w:rPr>
        <w:t xml:space="preserve"> Para consultar los mensajes del Efecto Mariposa para la COP23, haz clic </w:t>
      </w:r>
      <w:hyperlink r:id="rId18" w:history="1">
        <w:r>
          <w:rPr>
            <w:rStyle w:val="Lienhypertexte"/>
            <w:rFonts w:ascii="Helvetica" w:hAnsi="Helvetica"/>
            <w:sz w:val="23"/>
            <w:szCs w:val="23"/>
          </w:rPr>
          <w:t>aquí</w:t>
        </w:r>
      </w:hyperlink>
    </w:p>
    <w:p w14:paraId="03764BA4" w14:textId="77777777" w:rsidR="00CE17BA" w:rsidRPr="00CE17BA" w:rsidRDefault="00CE17BA" w:rsidP="00CE17BA">
      <w:pPr>
        <w:jc w:val="both"/>
        <w:rPr>
          <w:rFonts w:ascii="Helvetica" w:hAnsi="Helvetica" w:cs="Helvetica"/>
          <w:sz w:val="23"/>
          <w:szCs w:val="23"/>
        </w:rPr>
      </w:pPr>
      <w:r>
        <w:rPr>
          <w:rFonts w:ascii="Helvetica" w:hAnsi="Helvetica"/>
          <w:color w:val="ED7D31" w:themeColor="accent2"/>
          <w:sz w:val="23"/>
          <w:szCs w:val="23"/>
        </w:rPr>
        <w:sym w:font="Wingdings" w:char="F0E0"/>
      </w:r>
      <w:r>
        <w:rPr>
          <w:rFonts w:ascii="Helvetica" w:hAnsi="Helvetica"/>
          <w:color w:val="ED7D31" w:themeColor="accent2"/>
          <w:sz w:val="23"/>
          <w:szCs w:val="23"/>
        </w:rPr>
        <w:t xml:space="preserve"> Para consultar las conclusiones oficiales del Día de Acción sobre el Agua, haz clic </w:t>
      </w:r>
      <w:hyperlink r:id="rId19" w:history="1">
        <w:r>
          <w:rPr>
            <w:rStyle w:val="Lienhypertexte"/>
            <w:rFonts w:ascii="Helvetica" w:hAnsi="Helvetica"/>
            <w:sz w:val="23"/>
            <w:szCs w:val="23"/>
          </w:rPr>
          <w:t>aquí</w:t>
        </w:r>
      </w:hyperlink>
    </w:p>
    <w:p w14:paraId="6C408A2C" w14:textId="77777777" w:rsidR="00CE17BA" w:rsidRDefault="00CE17BA" w:rsidP="00CE17BA">
      <w:pPr>
        <w:jc w:val="both"/>
        <w:rPr>
          <w:rFonts w:ascii="Helvetica" w:hAnsi="Helvetica" w:cs="Helvetica"/>
          <w:sz w:val="23"/>
          <w:szCs w:val="23"/>
          <w:lang w:eastAsia="fr-CA"/>
        </w:rPr>
      </w:pPr>
    </w:p>
    <w:p w14:paraId="0301B1A6" w14:textId="77777777" w:rsidR="003E0432" w:rsidRPr="00CE17BA" w:rsidRDefault="00CE17BA" w:rsidP="00CE17BA">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One Planet Summit en París</w:t>
      </w:r>
    </w:p>
    <w:p w14:paraId="7308E3ED" w14:textId="2C6D2C60" w:rsidR="003E0432" w:rsidRDefault="00CE17BA" w:rsidP="00DD465B">
      <w:pPr>
        <w:pBdr>
          <w:bottom w:val="single" w:sz="4" w:space="1" w:color="1F3864" w:themeColor="accent5" w:themeShade="80"/>
        </w:pBdr>
        <w:jc w:val="both"/>
        <w:rPr>
          <w:rFonts w:ascii="Helvetica" w:hAnsi="Helvetica" w:cs="Helvetica"/>
          <w:sz w:val="23"/>
          <w:szCs w:val="23"/>
        </w:rPr>
      </w:pPr>
      <w:r>
        <w:rPr>
          <w:rFonts w:ascii="Helvetica" w:hAnsi="Helvetica"/>
          <w:sz w:val="23"/>
          <w:szCs w:val="23"/>
        </w:rPr>
        <w:t>La cumbre One Planet Summit, una cumbre internacional sobre el clima, anunciada por el presidente francés Emmanuel Macron se celebró el 12 de diciembre por parte de Francia, con la colaboración del Banco Mundial y Naciones Unidas (NU) en París. En total, se anunciaron 12 acciones internacionales, incluyendo el lanzamiento de la Plataforma de Incubación de la Alianza Mundial contra el Cambio Climático "100 proyectos sobre el agua y el clima en África".</w:t>
      </w:r>
    </w:p>
    <w:p w14:paraId="371CE4E6" w14:textId="1D185F6F" w:rsidR="00DD465B" w:rsidRPr="00E943B9" w:rsidRDefault="00FE3A76" w:rsidP="00FE3A76">
      <w:pPr>
        <w:pBdr>
          <w:bottom w:val="single" w:sz="4" w:space="1" w:color="1F3864" w:themeColor="accent5" w:themeShade="80"/>
        </w:pBdr>
        <w:jc w:val="both"/>
        <w:rPr>
          <w:color w:val="1F3864" w:themeColor="accent5" w:themeShade="80"/>
          <w:sz w:val="24"/>
          <w:szCs w:val="24"/>
        </w:rPr>
      </w:pPr>
      <w:r>
        <w:rPr>
          <w:color w:val="1F3864" w:themeColor="accent5" w:themeShade="80"/>
          <w:sz w:val="24"/>
          <w:szCs w:val="24"/>
        </w:rPr>
        <w:t xml:space="preserve">Para obtener más información sobre la cumbre, haz clic </w:t>
      </w:r>
      <w:hyperlink r:id="rId20" w:history="1">
        <w:r>
          <w:rPr>
            <w:rStyle w:val="Lienhypertexte"/>
            <w:sz w:val="24"/>
            <w:szCs w:val="24"/>
          </w:rPr>
          <w:t>aquí</w:t>
        </w:r>
      </w:hyperlink>
      <w:r>
        <w:rPr>
          <w:color w:val="1F3864" w:themeColor="accent5" w:themeShade="80"/>
          <w:sz w:val="24"/>
          <w:szCs w:val="24"/>
        </w:rPr>
        <w:t xml:space="preserve">. </w:t>
      </w:r>
    </w:p>
    <w:p w14:paraId="518FF2D0" w14:textId="77777777" w:rsidR="00241FA3" w:rsidRDefault="00241FA3" w:rsidP="00265C46">
      <w:pPr>
        <w:pBdr>
          <w:bottom w:val="single" w:sz="4" w:space="1" w:color="1F3864" w:themeColor="accent5" w:themeShade="80"/>
        </w:pBdr>
        <w:jc w:val="both"/>
        <w:rPr>
          <w:b/>
          <w:caps/>
          <w:color w:val="1F3864" w:themeColor="accent5" w:themeShade="80"/>
          <w:sz w:val="32"/>
          <w:szCs w:val="32"/>
        </w:rPr>
      </w:pPr>
    </w:p>
    <w:p w14:paraId="6A862863" w14:textId="77777777" w:rsidR="009436BF" w:rsidRDefault="00265C46" w:rsidP="00265C46">
      <w:pPr>
        <w:pBdr>
          <w:bottom w:val="single" w:sz="4" w:space="1" w:color="1F3864" w:themeColor="accent5" w:themeShade="80"/>
        </w:pBdr>
        <w:jc w:val="both"/>
        <w:rPr>
          <w:b/>
          <w:caps/>
          <w:color w:val="1F3864" w:themeColor="accent5" w:themeShade="80"/>
          <w:sz w:val="32"/>
          <w:szCs w:val="32"/>
        </w:rPr>
      </w:pPr>
      <w:r>
        <w:rPr>
          <w:b/>
          <w:caps/>
          <w:color w:val="1F3864" w:themeColor="accent5" w:themeShade="80"/>
          <w:sz w:val="32"/>
          <w:szCs w:val="32"/>
        </w:rPr>
        <w:t>OBJETIVOS DE DESARROLLO SOSTENIBLE: AGENDA 2030</w:t>
      </w:r>
    </w:p>
    <w:p w14:paraId="37C86031" w14:textId="77777777" w:rsidR="00DD465B" w:rsidRPr="00E81EEB" w:rsidRDefault="00DD465B" w:rsidP="00DD465B">
      <w:pPr>
        <w:spacing w:after="0" w:line="240" w:lineRule="auto"/>
        <w:rPr>
          <w:rFonts w:eastAsia="Times New Roman"/>
        </w:rPr>
      </w:pPr>
    </w:p>
    <w:p w14:paraId="1D1F05CE" w14:textId="77777777" w:rsidR="009159DD" w:rsidRDefault="009159DD" w:rsidP="00DD465B">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Informe de Síntesis SDG 6 2018 sobre Agua y Saneamiento</w:t>
      </w:r>
    </w:p>
    <w:p w14:paraId="4A2E66AF" w14:textId="09582E9D" w:rsidR="009159DD" w:rsidRDefault="00F21C9D" w:rsidP="00DD465B">
      <w:pPr>
        <w:jc w:val="both"/>
        <w:rPr>
          <w:rFonts w:ascii="Helvetica" w:hAnsi="Helvetica" w:cs="Helvetica"/>
          <w:color w:val="000000"/>
          <w:sz w:val="20"/>
          <w:szCs w:val="20"/>
          <w:shd w:val="clear" w:color="auto" w:fill="FFFFFF"/>
        </w:rPr>
      </w:pPr>
      <w:r>
        <w:rPr>
          <w:rFonts w:ascii="Helvetica" w:hAnsi="Helvetica"/>
          <w:color w:val="000000"/>
          <w:sz w:val="20"/>
          <w:szCs w:val="20"/>
          <w:shd w:val="clear" w:color="auto" w:fill="FFFFFF"/>
        </w:rPr>
        <w:t xml:space="preserve">La ONU-Agua presentará un </w:t>
      </w:r>
      <w:r>
        <w:rPr>
          <w:rStyle w:val="Accentuation"/>
          <w:rFonts w:ascii="Helvetica" w:hAnsi="Helvetica"/>
          <w:color w:val="000000"/>
          <w:sz w:val="20"/>
          <w:szCs w:val="20"/>
          <w:shd w:val="clear" w:color="auto" w:fill="FFFFFF"/>
        </w:rPr>
        <w:t xml:space="preserve">Informe de Síntesis SDG6 2018 sobre Agua y Saneamiento </w:t>
      </w:r>
      <w:r>
        <w:rPr>
          <w:rFonts w:ascii="Helvetica" w:hAnsi="Helvetica"/>
          <w:color w:val="000000"/>
          <w:sz w:val="20"/>
          <w:szCs w:val="20"/>
          <w:shd w:val="clear" w:color="auto" w:fill="FFFFFF"/>
        </w:rPr>
        <w:t>en 2018 para presentar ciertas ideas a los Estados Miembros que asistan al Foro Político de Alto Nivel del ECOSOC. Según ONU-Agua, "es una posición conjunta por parte de la familia de la ONU sobre la situación global sobre el SDG 6 y otros objetivos relacionados con el agua". Este informe también explora los vínculos entre los objetivos SDG 6 y los vínculos entre los mismos y otros objetivos e indicadores. El informe establece los datos de base sobre</w:t>
      </w:r>
      <w:r w:rsidR="00E81EEB">
        <w:rPr>
          <w:rFonts w:ascii="Helvetica" w:hAnsi="Helvetica"/>
          <w:color w:val="000000"/>
          <w:sz w:val="20"/>
          <w:szCs w:val="20"/>
          <w:shd w:val="clear" w:color="auto" w:fill="FFFFFF"/>
        </w:rPr>
        <w:t xml:space="preserve"> </w:t>
      </w:r>
      <w:hyperlink r:id="rId21" w:tgtFrame="_blank" w:history="1">
        <w:r>
          <w:rPr>
            <w:rStyle w:val="Lienhypertexte"/>
            <w:rFonts w:ascii="Helvetica" w:hAnsi="Helvetica"/>
            <w:color w:val="009FE3"/>
            <w:sz w:val="20"/>
            <w:szCs w:val="20"/>
            <w:u w:val="none"/>
            <w:shd w:val="clear" w:color="auto" w:fill="FFFFFF"/>
          </w:rPr>
          <w:t>los indicadores globales SDG</w:t>
        </w:r>
        <w:r w:rsidR="00E81EEB">
          <w:rPr>
            <w:rStyle w:val="Lienhypertexte"/>
            <w:rFonts w:ascii="Helvetica" w:hAnsi="Helvetica"/>
            <w:color w:val="009FE3"/>
            <w:sz w:val="20"/>
            <w:szCs w:val="20"/>
            <w:u w:val="none"/>
            <w:shd w:val="clear" w:color="auto" w:fill="FFFFFF"/>
          </w:rPr>
          <w:t> </w:t>
        </w:r>
        <w:r>
          <w:rPr>
            <w:rStyle w:val="Lienhypertexte"/>
            <w:rFonts w:ascii="Helvetica" w:hAnsi="Helvetica"/>
            <w:color w:val="009FE3"/>
            <w:sz w:val="20"/>
            <w:szCs w:val="20"/>
            <w:u w:val="none"/>
            <w:shd w:val="clear" w:color="auto" w:fill="FFFFFF"/>
          </w:rPr>
          <w:t>6</w:t>
        </w:r>
      </w:hyperlink>
      <w:r>
        <w:rPr>
          <w:rFonts w:ascii="Helvetica" w:hAnsi="Helvetica"/>
          <w:color w:val="000000"/>
          <w:sz w:val="20"/>
          <w:szCs w:val="20"/>
          <w:shd w:val="clear" w:color="auto" w:fill="FFFFFF"/>
        </w:rPr>
        <w:t> obtenidos de</w:t>
      </w:r>
      <w:r w:rsidR="00E81EEB">
        <w:rPr>
          <w:rFonts w:ascii="Helvetica" w:hAnsi="Helvetica"/>
          <w:color w:val="000000"/>
          <w:sz w:val="20"/>
          <w:szCs w:val="20"/>
          <w:shd w:val="clear" w:color="auto" w:fill="FFFFFF"/>
        </w:rPr>
        <w:t xml:space="preserve"> </w:t>
      </w:r>
      <w:hyperlink r:id="rId22" w:tgtFrame="_blank" w:history="1">
        <w:r>
          <w:rPr>
            <w:rStyle w:val="Lienhypertexte"/>
            <w:rFonts w:ascii="Helvetica" w:hAnsi="Helvetica"/>
            <w:color w:val="009FE3"/>
            <w:sz w:val="20"/>
            <w:szCs w:val="20"/>
            <w:u w:val="none"/>
            <w:shd w:val="clear" w:color="auto" w:fill="FFFFFF"/>
          </w:rPr>
          <w:t>JMP, </w:t>
        </w:r>
      </w:hyperlink>
      <w:hyperlink r:id="rId23" w:history="1">
        <w:r>
          <w:rPr>
            <w:rStyle w:val="Lienhypertexte"/>
            <w:rFonts w:ascii="Helvetica" w:hAnsi="Helvetica"/>
            <w:color w:val="009FE3"/>
            <w:sz w:val="20"/>
            <w:szCs w:val="20"/>
            <w:u w:val="none"/>
            <w:shd w:val="clear" w:color="auto" w:fill="FFFFFF"/>
          </w:rPr>
          <w:t>GEMI</w:t>
        </w:r>
      </w:hyperlink>
      <w:r>
        <w:rPr>
          <w:rStyle w:val="Lienhypertexte"/>
          <w:rFonts w:ascii="Helvetica" w:hAnsi="Helvetica"/>
          <w:color w:val="009FE3"/>
          <w:sz w:val="20"/>
          <w:szCs w:val="20"/>
          <w:u w:val="none"/>
          <w:shd w:val="clear" w:color="auto" w:fill="FFFFFF"/>
        </w:rPr>
        <w:t xml:space="preserve"> </w:t>
      </w:r>
      <w:r>
        <w:rPr>
          <w:rFonts w:ascii="Helvetica" w:hAnsi="Helvetica"/>
          <w:color w:val="000000"/>
          <w:sz w:val="20"/>
          <w:szCs w:val="20"/>
          <w:shd w:val="clear" w:color="auto" w:fill="FFFFFF"/>
        </w:rPr>
        <w:t>y </w:t>
      </w:r>
      <w:hyperlink r:id="rId24" w:history="1">
        <w:r>
          <w:rPr>
            <w:rStyle w:val="Lienhypertexte"/>
            <w:rFonts w:ascii="Helvetica" w:hAnsi="Helvetica"/>
            <w:color w:val="009FE3"/>
            <w:sz w:val="20"/>
            <w:szCs w:val="20"/>
            <w:u w:val="none"/>
            <w:shd w:val="clear" w:color="auto" w:fill="FFFFFF"/>
          </w:rPr>
          <w:t>GLAAS</w:t>
        </w:r>
      </w:hyperlink>
      <w:r>
        <w:rPr>
          <w:rFonts w:ascii="Helvetica" w:hAnsi="Helvetica"/>
          <w:color w:val="000000"/>
          <w:sz w:val="20"/>
          <w:szCs w:val="20"/>
          <w:shd w:val="clear" w:color="auto" w:fill="FFFFFF"/>
        </w:rPr>
        <w:t>.”</w:t>
      </w:r>
    </w:p>
    <w:p w14:paraId="71261FE9" w14:textId="77777777" w:rsidR="00F21C9D" w:rsidRDefault="00F21C9D" w:rsidP="00DD465B">
      <w:pPr>
        <w:jc w:val="both"/>
        <w:rPr>
          <w:rFonts w:ascii="Helvetica" w:hAnsi="Helvetica" w:cs="Helvetica"/>
          <w:color w:val="000000"/>
          <w:sz w:val="20"/>
          <w:szCs w:val="20"/>
          <w:shd w:val="clear" w:color="auto" w:fill="FFFFFF"/>
        </w:rPr>
      </w:pPr>
      <w:r>
        <w:rPr>
          <w:rFonts w:ascii="Helvetica" w:hAnsi="Helvetica"/>
          <w:color w:val="ED7D31" w:themeColor="accent2"/>
          <w:sz w:val="20"/>
          <w:szCs w:val="20"/>
          <w:shd w:val="clear" w:color="auto" w:fill="FFFFFF"/>
        </w:rPr>
        <w:sym w:font="Wingdings" w:char="F0E0"/>
      </w:r>
      <w:r>
        <w:rPr>
          <w:rFonts w:ascii="Helvetica" w:hAnsi="Helvetica"/>
          <w:color w:val="ED7D31" w:themeColor="accent2"/>
          <w:sz w:val="20"/>
          <w:szCs w:val="20"/>
          <w:shd w:val="clear" w:color="auto" w:fill="FFFFFF"/>
        </w:rPr>
        <w:t xml:space="preserve"> Para consultar el documento de la reunión previa haz clic </w:t>
      </w:r>
      <w:hyperlink r:id="rId25" w:history="1">
        <w:r>
          <w:rPr>
            <w:rStyle w:val="Lienhypertexte"/>
            <w:rFonts w:ascii="Helvetica" w:hAnsi="Helvetica"/>
            <w:sz w:val="20"/>
            <w:szCs w:val="20"/>
            <w:shd w:val="clear" w:color="auto" w:fill="FFFFFF"/>
          </w:rPr>
          <w:t>aquí</w:t>
        </w:r>
      </w:hyperlink>
    </w:p>
    <w:p w14:paraId="5EA333C4" w14:textId="77777777" w:rsidR="00F21C9D" w:rsidRDefault="00F21C9D" w:rsidP="00DD465B">
      <w:pPr>
        <w:jc w:val="both"/>
        <w:rPr>
          <w:rFonts w:ascii="Helvetica" w:hAnsi="Helvetica" w:cs="Helvetica"/>
          <w:color w:val="000000"/>
          <w:sz w:val="20"/>
          <w:szCs w:val="20"/>
          <w:shd w:val="clear" w:color="auto" w:fill="FFFFFF"/>
        </w:rPr>
      </w:pPr>
      <w:r>
        <w:rPr>
          <w:rFonts w:ascii="Helvetica" w:hAnsi="Helvetica"/>
          <w:color w:val="ED7D31" w:themeColor="accent2"/>
          <w:sz w:val="20"/>
          <w:szCs w:val="20"/>
          <w:shd w:val="clear" w:color="auto" w:fill="FFFFFF"/>
        </w:rPr>
        <w:sym w:font="Wingdings" w:char="F0E0"/>
      </w:r>
      <w:r>
        <w:rPr>
          <w:rFonts w:ascii="Helvetica" w:hAnsi="Helvetica"/>
          <w:color w:val="ED7D31" w:themeColor="accent2"/>
          <w:sz w:val="20"/>
          <w:szCs w:val="20"/>
          <w:shd w:val="clear" w:color="auto" w:fill="FFFFFF"/>
        </w:rPr>
        <w:t xml:space="preserve"> Para obtener más información sobre el informe, haz clic </w:t>
      </w:r>
      <w:hyperlink r:id="rId26" w:history="1">
        <w:r>
          <w:rPr>
            <w:rStyle w:val="Lienhypertexte"/>
            <w:rFonts w:ascii="Helvetica" w:hAnsi="Helvetica"/>
            <w:sz w:val="20"/>
            <w:szCs w:val="20"/>
            <w:shd w:val="clear" w:color="auto" w:fill="FFFFFF"/>
          </w:rPr>
          <w:t>aquí</w:t>
        </w:r>
      </w:hyperlink>
      <w:r>
        <w:t>.</w:t>
      </w:r>
    </w:p>
    <w:p w14:paraId="3605C570" w14:textId="77777777" w:rsidR="009159DD" w:rsidRDefault="009159DD" w:rsidP="00DD465B">
      <w:pPr>
        <w:jc w:val="both"/>
        <w:rPr>
          <w:rFonts w:ascii="Helvetica" w:hAnsi="Helvetica" w:cs="Helvetica"/>
          <w:color w:val="000000"/>
          <w:sz w:val="20"/>
          <w:szCs w:val="20"/>
          <w:shd w:val="clear" w:color="auto" w:fill="FFFFFF"/>
        </w:rPr>
      </w:pPr>
    </w:p>
    <w:p w14:paraId="16742E5C" w14:textId="77777777" w:rsidR="009436BF" w:rsidRPr="00DD465B" w:rsidRDefault="00DD465B" w:rsidP="00DD465B">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 xml:space="preserve">Lanzamiento de la campaña "Action for Tomorrow"  </w:t>
      </w:r>
    </w:p>
    <w:p w14:paraId="02233CA4" w14:textId="0F004D67" w:rsidR="00DD465B" w:rsidRPr="00DD465B" w:rsidRDefault="00DD465B" w:rsidP="00DD465B">
      <w:pPr>
        <w:pBdr>
          <w:bottom w:val="single" w:sz="4" w:space="1" w:color="1F3864" w:themeColor="accent5" w:themeShade="80"/>
        </w:pBdr>
        <w:jc w:val="both"/>
        <w:rPr>
          <w:rFonts w:ascii="Arial" w:hAnsi="Arial" w:cs="Arial"/>
          <w:caps/>
          <w:color w:val="000000" w:themeColor="text1"/>
          <w:szCs w:val="32"/>
        </w:rPr>
      </w:pPr>
      <w:r>
        <w:rPr>
          <w:rFonts w:ascii="Arial" w:hAnsi="Arial"/>
          <w:color w:val="000000" w:themeColor="text1"/>
          <w:szCs w:val="32"/>
        </w:rPr>
        <w:t>End Water Poverty y WASHwatch están lanzando la campaña "action for tomorow" para reforzar los intereses en juego sobre el agua y saneamiento y aumentar la visibilidad del compromiso de la sociedad civil ante la llegada del Foro Político de Alto Nivel de 2018 que se celebrará el próximo mes de julio en Nueva York para debatir sobre los avances en la implementación de la agenda para 2030.</w:t>
      </w:r>
    </w:p>
    <w:p w14:paraId="1CDA226B" w14:textId="77777777" w:rsidR="009436BF" w:rsidRDefault="00DD465B" w:rsidP="00DD465B">
      <w:pPr>
        <w:pBdr>
          <w:bottom w:val="single" w:sz="4" w:space="1" w:color="1F3864" w:themeColor="accent5" w:themeShade="80"/>
        </w:pBdr>
        <w:jc w:val="both"/>
        <w:rPr>
          <w:rFonts w:ascii="Arial" w:hAnsi="Arial" w:cs="Arial"/>
          <w:color w:val="000000" w:themeColor="text1"/>
          <w:szCs w:val="32"/>
        </w:rPr>
      </w:pPr>
      <w:r>
        <w:rPr>
          <w:rFonts w:ascii="Arial" w:hAnsi="Arial"/>
          <w:color w:val="ED7D31" w:themeColor="accent2"/>
          <w:szCs w:val="32"/>
        </w:rPr>
        <w:sym w:font="Wingdings" w:char="F0E0"/>
      </w:r>
      <w:r>
        <w:rPr>
          <w:rFonts w:ascii="Arial" w:hAnsi="Arial"/>
          <w:color w:val="ED7D31" w:themeColor="accent2"/>
          <w:szCs w:val="32"/>
        </w:rPr>
        <w:t xml:space="preserve"> Para obtener más información sobre la campaña, haz clic </w:t>
      </w:r>
      <w:hyperlink r:id="rId27" w:history="1">
        <w:r>
          <w:rPr>
            <w:rStyle w:val="Lienhypertexte"/>
            <w:rFonts w:ascii="Arial" w:hAnsi="Arial"/>
            <w:szCs w:val="32"/>
          </w:rPr>
          <w:t>aquí</w:t>
        </w:r>
      </w:hyperlink>
    </w:p>
    <w:p w14:paraId="7767173F" w14:textId="77777777" w:rsidR="00DD465B" w:rsidRPr="00DD465B" w:rsidRDefault="00DD465B" w:rsidP="00DD465B">
      <w:pPr>
        <w:pBdr>
          <w:bottom w:val="single" w:sz="4" w:space="1" w:color="1F3864" w:themeColor="accent5" w:themeShade="80"/>
        </w:pBdr>
        <w:jc w:val="both"/>
        <w:rPr>
          <w:rFonts w:ascii="Helvetica" w:hAnsi="Helvetica" w:cs="Helvetica"/>
          <w:b/>
          <w:color w:val="1F4E79" w:themeColor="accent1" w:themeShade="80"/>
          <w:sz w:val="23"/>
          <w:szCs w:val="23"/>
          <w:lang w:eastAsia="fr-CA"/>
        </w:rPr>
      </w:pPr>
    </w:p>
    <w:p w14:paraId="48F3BB74" w14:textId="77777777" w:rsidR="00DD465B" w:rsidRPr="00DD465B" w:rsidRDefault="00DD465B" w:rsidP="00DD465B">
      <w:pPr>
        <w:pBdr>
          <w:bottom w:val="single" w:sz="4" w:space="1" w:color="1F3864" w:themeColor="accent5" w:themeShade="80"/>
        </w:pBd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Polución del agua</w:t>
      </w:r>
    </w:p>
    <w:p w14:paraId="496B3CD0" w14:textId="77777777" w:rsidR="00DD465B" w:rsidRPr="00DD465B" w:rsidRDefault="00DD465B" w:rsidP="00DD465B">
      <w:pPr>
        <w:pBdr>
          <w:bottom w:val="single" w:sz="4" w:space="1" w:color="1F3864" w:themeColor="accent5" w:themeShade="80"/>
        </w:pBdr>
        <w:jc w:val="both"/>
        <w:rPr>
          <w:rFonts w:ascii="Arial" w:hAnsi="Arial" w:cs="Arial"/>
          <w:color w:val="000000" w:themeColor="text1"/>
          <w:szCs w:val="32"/>
        </w:rPr>
      </w:pPr>
      <w:r>
        <w:rPr>
          <w:rFonts w:ascii="Arial" w:hAnsi="Arial"/>
          <w:color w:val="000000" w:themeColor="text1"/>
          <w:szCs w:val="32"/>
        </w:rPr>
        <w:t>Las Naciones Unidas han adoptado una resolución para combatir la polución del agua en la tercera sesión de la Asamblea de Naciones Unidas para el Medio Ambiente (UNEA) celebrada en Nairobi, Kenia, entre el 4 y el 6 de diciembre de 2017. Esta resolución titulada "Abordar la polución del agua para restaurar ecosistemas relacionados con el agua" supone un llamamiento a los gobiernos, socios públicos y privados y la sociedad civil, para actuar conjuntamente en la protección del agua y sus ecosistemas.</w:t>
      </w:r>
    </w:p>
    <w:p w14:paraId="3208D214" w14:textId="77777777" w:rsidR="00DD465B" w:rsidRDefault="00DD465B" w:rsidP="00DD465B">
      <w:pPr>
        <w:pBdr>
          <w:bottom w:val="single" w:sz="4" w:space="1" w:color="1F3864" w:themeColor="accent5" w:themeShade="80"/>
        </w:pBdr>
        <w:jc w:val="both"/>
        <w:rPr>
          <w:rFonts w:ascii="Arial" w:hAnsi="Arial" w:cs="Arial"/>
          <w:color w:val="000000" w:themeColor="text1"/>
          <w:szCs w:val="32"/>
        </w:rPr>
      </w:pPr>
      <w:r>
        <w:rPr>
          <w:rFonts w:ascii="Arial" w:hAnsi="Arial"/>
          <w:color w:val="ED7D31" w:themeColor="accent2"/>
          <w:szCs w:val="32"/>
        </w:rPr>
        <w:sym w:font="Wingdings" w:char="F0E0"/>
      </w:r>
      <w:r>
        <w:rPr>
          <w:rFonts w:ascii="Arial" w:hAnsi="Arial"/>
          <w:color w:val="ED7D31" w:themeColor="accent2"/>
          <w:szCs w:val="32"/>
        </w:rPr>
        <w:t xml:space="preserve">  Para obtener más información, consulta el artículo de la Coalition Eau en el siguiente </w:t>
      </w:r>
      <w:hyperlink r:id="rId28" w:anchor="googtrans(fr|en)" w:history="1">
        <w:r>
          <w:rPr>
            <w:rStyle w:val="Lienhypertexte"/>
            <w:rFonts w:ascii="Arial" w:hAnsi="Arial"/>
            <w:szCs w:val="32"/>
          </w:rPr>
          <w:t>enlace</w:t>
        </w:r>
      </w:hyperlink>
    </w:p>
    <w:p w14:paraId="17700CEE" w14:textId="77777777" w:rsidR="00DD465B" w:rsidRPr="00DD465B" w:rsidRDefault="00DD465B" w:rsidP="00DD465B">
      <w:pPr>
        <w:pBdr>
          <w:bottom w:val="single" w:sz="4" w:space="1" w:color="1F3864" w:themeColor="accent5" w:themeShade="80"/>
        </w:pBd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Publicación del Informe del Panel Global sobre el Agua y la Paz: "Una cuestión de supervivencia"</w:t>
      </w:r>
    </w:p>
    <w:p w14:paraId="40ACBAC3" w14:textId="72B2697F" w:rsidR="00DD465B" w:rsidRPr="00DD465B" w:rsidRDefault="00DD465B" w:rsidP="00DD465B">
      <w:pPr>
        <w:pBdr>
          <w:bottom w:val="single" w:sz="4" w:space="1" w:color="1F3864" w:themeColor="accent5" w:themeShade="80"/>
        </w:pBdr>
        <w:jc w:val="both"/>
        <w:rPr>
          <w:rFonts w:ascii="Arial" w:hAnsi="Arial" w:cs="Arial"/>
          <w:color w:val="000000" w:themeColor="text1"/>
          <w:szCs w:val="32"/>
        </w:rPr>
      </w:pPr>
      <w:r>
        <w:rPr>
          <w:rFonts w:ascii="Arial" w:hAnsi="Arial"/>
          <w:color w:val="000000" w:themeColor="text1"/>
          <w:szCs w:val="32"/>
        </w:rPr>
        <w:t>El Panel Global sobre el Agua y la Paz presenta su informe de recomendaciones finales "Una cuestión de supervivencia", en el que advierte de que el desafío del agua a nivel mundial está relacionado con la paz y la seguridad y debe abordarse desde un punto de vista integrado e integral, incluyendo la perspectiva diplomática, financiera, medioambiental, etc.</w:t>
      </w:r>
    </w:p>
    <w:p w14:paraId="3D859C70" w14:textId="77777777" w:rsidR="00DD465B" w:rsidRDefault="00DD465B" w:rsidP="00DD465B">
      <w:pPr>
        <w:pBdr>
          <w:bottom w:val="single" w:sz="4" w:space="1" w:color="1F3864" w:themeColor="accent5" w:themeShade="80"/>
        </w:pBdr>
        <w:jc w:val="both"/>
        <w:rPr>
          <w:rFonts w:ascii="Arial" w:hAnsi="Arial" w:cs="Arial"/>
          <w:color w:val="000000" w:themeColor="text1"/>
          <w:szCs w:val="32"/>
        </w:rPr>
      </w:pPr>
      <w:r>
        <w:rPr>
          <w:rFonts w:ascii="Arial" w:hAnsi="Arial"/>
          <w:color w:val="ED7D31" w:themeColor="accent2"/>
          <w:szCs w:val="32"/>
        </w:rPr>
        <w:sym w:font="Wingdings" w:char="F0E0"/>
      </w:r>
      <w:r>
        <w:rPr>
          <w:rFonts w:ascii="Arial" w:hAnsi="Arial"/>
          <w:color w:val="ED7D31" w:themeColor="accent2"/>
          <w:szCs w:val="32"/>
        </w:rPr>
        <w:t xml:space="preserve">  Para consultar el informe, haz clic </w:t>
      </w:r>
      <w:hyperlink r:id="rId29" w:history="1">
        <w:r>
          <w:rPr>
            <w:rStyle w:val="Lienhypertexte"/>
            <w:rFonts w:ascii="Arial" w:hAnsi="Arial"/>
            <w:szCs w:val="32"/>
          </w:rPr>
          <w:t>aquí</w:t>
        </w:r>
      </w:hyperlink>
    </w:p>
    <w:p w14:paraId="6C1A8C94" w14:textId="77777777" w:rsidR="00241FA3" w:rsidRDefault="00241FA3" w:rsidP="009159DD">
      <w:pPr>
        <w:pBdr>
          <w:bottom w:val="single" w:sz="4" w:space="1" w:color="1F3864" w:themeColor="accent5" w:themeShade="80"/>
        </w:pBdr>
        <w:jc w:val="both"/>
        <w:rPr>
          <w:b/>
          <w:caps/>
          <w:color w:val="1F3864" w:themeColor="accent5" w:themeShade="80"/>
          <w:sz w:val="32"/>
          <w:szCs w:val="32"/>
        </w:rPr>
      </w:pPr>
    </w:p>
    <w:p w14:paraId="49CF471C" w14:textId="77777777" w:rsidR="009159DD" w:rsidRPr="009159DD" w:rsidRDefault="009159DD" w:rsidP="009159DD">
      <w:pPr>
        <w:pBdr>
          <w:bottom w:val="single" w:sz="4" w:space="1" w:color="1F3864" w:themeColor="accent5" w:themeShade="80"/>
        </w:pBdr>
        <w:jc w:val="both"/>
        <w:rPr>
          <w:b/>
          <w:caps/>
          <w:color w:val="1F3864" w:themeColor="accent5" w:themeShade="80"/>
          <w:sz w:val="32"/>
          <w:szCs w:val="32"/>
        </w:rPr>
      </w:pPr>
      <w:r>
        <w:rPr>
          <w:b/>
          <w:caps/>
          <w:color w:val="1F3864" w:themeColor="accent5" w:themeShade="80"/>
          <w:sz w:val="32"/>
          <w:szCs w:val="32"/>
        </w:rPr>
        <w:t>OTROS</w:t>
      </w:r>
    </w:p>
    <w:p w14:paraId="2FE7CF85" w14:textId="77777777" w:rsidR="009159DD" w:rsidRPr="00E81EEB" w:rsidRDefault="009159DD" w:rsidP="009159DD">
      <w:pPr>
        <w:jc w:val="both"/>
        <w:rPr>
          <w:rFonts w:ascii="Helvetica" w:hAnsi="Helvetica" w:cs="Helvetica"/>
          <w:b/>
          <w:color w:val="1F4E79" w:themeColor="accent1" w:themeShade="80"/>
          <w:sz w:val="23"/>
          <w:szCs w:val="23"/>
          <w:lang w:eastAsia="fr-CA"/>
        </w:rPr>
      </w:pPr>
    </w:p>
    <w:p w14:paraId="6B10ECB1" w14:textId="77777777" w:rsidR="009159DD" w:rsidRPr="009159DD" w:rsidRDefault="009159DD" w:rsidP="009159DD">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Nuevo Estudio del Banco Mundial: Los servicios de saneamiento inadecuados y la falta de acceso a un agua potable segura impiden el desarrollo de millones de personas en todo el mundo</w:t>
      </w:r>
    </w:p>
    <w:p w14:paraId="0355382B" w14:textId="77777777" w:rsidR="009159DD" w:rsidRDefault="009159DD" w:rsidP="00305BF7">
      <w:pPr>
        <w:jc w:val="both"/>
        <w:rPr>
          <w:rFonts w:ascii="Arial" w:hAnsi="Arial" w:cs="Arial"/>
          <w:color w:val="000000" w:themeColor="text1"/>
          <w:szCs w:val="32"/>
        </w:rPr>
      </w:pPr>
      <w:r>
        <w:rPr>
          <w:rFonts w:ascii="Arial" w:hAnsi="Arial"/>
          <w:color w:val="ED7D31" w:themeColor="accent2"/>
          <w:szCs w:val="32"/>
        </w:rPr>
        <w:sym w:font="Wingdings" w:char="F0E0"/>
      </w:r>
      <w:r>
        <w:rPr>
          <w:rFonts w:ascii="Arial" w:hAnsi="Arial"/>
          <w:color w:val="ED7D31" w:themeColor="accent2"/>
          <w:szCs w:val="32"/>
        </w:rPr>
        <w:t xml:space="preserve">  Para consultar la nota de prensa del Banco Mundial, haz clic </w:t>
      </w:r>
      <w:hyperlink r:id="rId30" w:history="1">
        <w:r>
          <w:rPr>
            <w:rStyle w:val="Lienhypertexte"/>
            <w:rFonts w:ascii="Arial" w:hAnsi="Arial"/>
            <w:szCs w:val="32"/>
          </w:rPr>
          <w:t>aquí</w:t>
        </w:r>
      </w:hyperlink>
    </w:p>
    <w:p w14:paraId="77587274" w14:textId="77777777" w:rsidR="009159DD" w:rsidRDefault="009159DD" w:rsidP="00305BF7">
      <w:pPr>
        <w:jc w:val="both"/>
        <w:rPr>
          <w:rFonts w:ascii="Arial" w:hAnsi="Arial" w:cs="Arial"/>
          <w:color w:val="000000" w:themeColor="text1"/>
          <w:szCs w:val="32"/>
        </w:rPr>
      </w:pPr>
    </w:p>
    <w:p w14:paraId="172BCC20" w14:textId="77777777" w:rsidR="009159DD" w:rsidRPr="009159DD" w:rsidRDefault="009159DD" w:rsidP="00305BF7">
      <w:pPr>
        <w:jc w:val="both"/>
        <w:rPr>
          <w:rFonts w:ascii="Arial" w:hAnsi="Arial" w:cs="Arial"/>
          <w:color w:val="000000" w:themeColor="text1"/>
          <w:szCs w:val="32"/>
        </w:rPr>
      </w:pPr>
      <w:r>
        <w:rPr>
          <w:rFonts w:ascii="Helvetica" w:hAnsi="Helvetica"/>
          <w:b/>
          <w:color w:val="1F4E79" w:themeColor="accent1" w:themeShade="80"/>
          <w:sz w:val="23"/>
          <w:szCs w:val="23"/>
        </w:rPr>
        <w:t xml:space="preserve">Base de recursos del CAWST </w:t>
      </w:r>
    </w:p>
    <w:p w14:paraId="0642951C" w14:textId="500DFC63" w:rsidR="009159DD" w:rsidRDefault="009159DD" w:rsidP="00305BF7">
      <w:pPr>
        <w:jc w:val="both"/>
        <w:rPr>
          <w:rFonts w:ascii="Arial" w:hAnsi="Arial" w:cs="Arial"/>
          <w:color w:val="000000" w:themeColor="text1"/>
          <w:szCs w:val="32"/>
        </w:rPr>
      </w:pPr>
      <w:r>
        <w:rPr>
          <w:rFonts w:ascii="Arial" w:hAnsi="Arial"/>
          <w:color w:val="000000" w:themeColor="text1"/>
          <w:szCs w:val="32"/>
        </w:rPr>
        <w:t xml:space="preserve">La organización canadiense CAWST ofrece diferentes servicios relacionados con el acceso al agua potable y el saneamiento en los países desarrollados (investigación de las acciones, creación de ayudas a la enseñanza, formación, consultoría...) y ofrece una base de recursos (libre de derechos), incluyendo formación, materiales y herramientas formativas: </w:t>
      </w:r>
      <w:hyperlink r:id="rId31" w:history="1">
        <w:r>
          <w:rPr>
            <w:rStyle w:val="Lienhypertexte"/>
            <w:rFonts w:ascii="Arial" w:hAnsi="Arial"/>
            <w:szCs w:val="32"/>
          </w:rPr>
          <w:t>https://resources.cawst.org/</w:t>
        </w:r>
      </w:hyperlink>
      <w:r>
        <w:rPr>
          <w:rFonts w:ascii="Arial" w:hAnsi="Arial"/>
          <w:color w:val="000000" w:themeColor="text1"/>
          <w:szCs w:val="32"/>
        </w:rPr>
        <w:t xml:space="preserve"> </w:t>
      </w:r>
    </w:p>
    <w:p w14:paraId="435F1077" w14:textId="77777777" w:rsidR="009159DD" w:rsidRDefault="009159DD" w:rsidP="00305BF7">
      <w:pPr>
        <w:jc w:val="both"/>
        <w:rPr>
          <w:rFonts w:ascii="Arial" w:hAnsi="Arial" w:cs="Arial"/>
          <w:color w:val="000000" w:themeColor="text1"/>
          <w:szCs w:val="32"/>
        </w:rPr>
      </w:pPr>
      <w:r>
        <w:rPr>
          <w:rFonts w:ascii="Helvetica" w:hAnsi="Helvetica"/>
          <w:b/>
          <w:color w:val="1F4E79" w:themeColor="accent1" w:themeShade="80"/>
          <w:sz w:val="23"/>
          <w:szCs w:val="23"/>
        </w:rPr>
        <w:t>Convención sobre la Protección y Utilización de los Cursos de Agua Transfronterizos y de los Lagos Internacionales (Helsinki, 1992)</w:t>
      </w:r>
    </w:p>
    <w:p w14:paraId="31076F09" w14:textId="77777777" w:rsidR="009159DD" w:rsidRDefault="009159DD" w:rsidP="009159DD">
      <w:pPr>
        <w:pBdr>
          <w:bottom w:val="single" w:sz="4" w:space="4" w:color="1F3864" w:themeColor="accent5" w:themeShade="80"/>
        </w:pBdr>
        <w:jc w:val="both"/>
        <w:rPr>
          <w:rFonts w:ascii="Arial" w:hAnsi="Arial" w:cs="Arial"/>
          <w:color w:val="000000" w:themeColor="text1"/>
          <w:szCs w:val="32"/>
        </w:rPr>
      </w:pPr>
      <w:r>
        <w:rPr>
          <w:rFonts w:ascii="Arial" w:hAnsi="Arial"/>
          <w:color w:val="000000" w:themeColor="text1"/>
          <w:szCs w:val="32"/>
        </w:rPr>
        <w:t>El Parlamento del Chad aprobó una ley en diciembre de 2017 para ratificar la Convención. Una vez depositados formalmente los instrumentos ante las Naciones Unidas, será el primer país de fuera de la región europea y el Asia Central que ratifique la Convención.</w:t>
      </w:r>
    </w:p>
    <w:p w14:paraId="715576AA" w14:textId="77777777" w:rsidR="00305BF7" w:rsidRDefault="00305BF7" w:rsidP="009159DD">
      <w:pPr>
        <w:pBdr>
          <w:bottom w:val="single" w:sz="4" w:space="4" w:color="1F3864" w:themeColor="accent5" w:themeShade="80"/>
        </w:pBdr>
        <w:jc w:val="both"/>
        <w:rPr>
          <w:b/>
          <w:caps/>
          <w:color w:val="1F3864" w:themeColor="accent5" w:themeShade="80"/>
          <w:sz w:val="32"/>
          <w:szCs w:val="32"/>
        </w:rPr>
      </w:pPr>
    </w:p>
    <w:p w14:paraId="053B82E4" w14:textId="77777777" w:rsidR="003E0432" w:rsidRPr="009159DD" w:rsidRDefault="003E0432" w:rsidP="009159DD">
      <w:pPr>
        <w:pBdr>
          <w:bottom w:val="single" w:sz="4" w:space="4" w:color="1F3864" w:themeColor="accent5" w:themeShade="80"/>
        </w:pBdr>
        <w:jc w:val="both"/>
        <w:rPr>
          <w:rFonts w:ascii="Arial" w:hAnsi="Arial" w:cs="Arial"/>
          <w:color w:val="000000" w:themeColor="text1"/>
          <w:szCs w:val="32"/>
        </w:rPr>
      </w:pPr>
      <w:r>
        <w:rPr>
          <w:b/>
          <w:caps/>
          <w:color w:val="1F3864" w:themeColor="accent5" w:themeShade="80"/>
          <w:sz w:val="32"/>
          <w:szCs w:val="32"/>
        </w:rPr>
        <w:t>Actividades INTERNAS DEL EFECTO MARIPOSA</w:t>
      </w:r>
    </w:p>
    <w:p w14:paraId="57191767" w14:textId="77777777" w:rsidR="003E0432" w:rsidRPr="00435A67" w:rsidRDefault="003E0432" w:rsidP="003E0432">
      <w:pPr>
        <w:jc w:val="both"/>
        <w:rPr>
          <w:rFonts w:ascii="Helvetica" w:hAnsi="Helvetica" w:cs="Helvetica"/>
          <w:color w:val="222222"/>
          <w:sz w:val="23"/>
          <w:szCs w:val="23"/>
          <w:lang w:eastAsia="fr-CA"/>
        </w:rPr>
      </w:pPr>
    </w:p>
    <w:p w14:paraId="78A3BB8E" w14:textId="77777777" w:rsidR="003E0432" w:rsidRPr="009159DD" w:rsidRDefault="003E0432" w:rsidP="003E0432">
      <w:pPr>
        <w:jc w:val="both"/>
        <w:rPr>
          <w:rFonts w:ascii="Helvetica" w:hAnsi="Helvetica" w:cs="Helvetica"/>
          <w:b/>
          <w:color w:val="1F4E79" w:themeColor="accent1" w:themeShade="80"/>
          <w:sz w:val="23"/>
          <w:szCs w:val="23"/>
        </w:rPr>
      </w:pPr>
      <w:r>
        <w:rPr>
          <w:rFonts w:ascii="Helvetica" w:hAnsi="Helvetica"/>
          <w:b/>
          <w:color w:val="1F4E79" w:themeColor="accent1" w:themeShade="80"/>
          <w:sz w:val="23"/>
          <w:szCs w:val="23"/>
        </w:rPr>
        <w:t>¡El Efecto Mariposa cuenta con nuevos miembros!</w:t>
      </w:r>
    </w:p>
    <w:p w14:paraId="342074E4" w14:textId="77777777" w:rsidR="00D12A77" w:rsidRDefault="003E0432" w:rsidP="003E0432">
      <w:pPr>
        <w:jc w:val="both"/>
        <w:rPr>
          <w:rFonts w:ascii="Helvetica" w:hAnsi="Helvetica" w:cs="Helvetica"/>
          <w:sz w:val="23"/>
          <w:szCs w:val="23"/>
        </w:rPr>
      </w:pPr>
      <w:r>
        <w:rPr>
          <w:rFonts w:ascii="Helvetica" w:hAnsi="Helvetica"/>
          <w:sz w:val="23"/>
          <w:szCs w:val="23"/>
        </w:rPr>
        <w:t xml:space="preserve">En el Efecto Mariposa, estamos encantados de dar la bienvenida a un nuevo miembro: ¡CONGAD, nuestro único miembro de Senegal, que será de gran ayuda a la hora de conectar con las Organizaciones de la Sociedad Civil senegalesas de cara al IX Foro Mundial del Agua que se celebrará en Dakar! </w:t>
      </w:r>
    </w:p>
    <w:p w14:paraId="3C5F416E" w14:textId="76C9BB39" w:rsidR="003E0432" w:rsidRPr="00A870D6" w:rsidRDefault="009159DD" w:rsidP="003E0432">
      <w:pPr>
        <w:jc w:val="both"/>
        <w:rPr>
          <w:rFonts w:ascii="Helvetica" w:hAnsi="Helvetica" w:cs="Helvetica"/>
          <w:sz w:val="23"/>
          <w:szCs w:val="23"/>
        </w:rPr>
      </w:pPr>
      <w:r>
        <w:rPr>
          <w:rFonts w:ascii="Helvetica" w:hAnsi="Helvetica"/>
          <w:sz w:val="23"/>
          <w:szCs w:val="23"/>
        </w:rPr>
        <w:t xml:space="preserve">Para obtener más información, haz clic en: </w:t>
      </w:r>
      <w:hyperlink r:id="rId32" w:history="1">
        <w:r>
          <w:rPr>
            <w:rStyle w:val="Lienhypertexte"/>
            <w:rFonts w:ascii="Helvetica" w:hAnsi="Helvetica"/>
            <w:sz w:val="23"/>
            <w:szCs w:val="23"/>
          </w:rPr>
          <w:t>www.congad.org</w:t>
        </w:r>
      </w:hyperlink>
      <w:r>
        <w:rPr>
          <w:rFonts w:ascii="Helvetica" w:hAnsi="Helvetica"/>
          <w:sz w:val="23"/>
          <w:szCs w:val="23"/>
        </w:rPr>
        <w:t xml:space="preserve"> </w:t>
      </w:r>
    </w:p>
    <w:p w14:paraId="2D5DE2C4" w14:textId="77777777" w:rsidR="003E0432" w:rsidRPr="00A870D6" w:rsidRDefault="003E0432" w:rsidP="003E0432">
      <w:pPr>
        <w:jc w:val="both"/>
        <w:rPr>
          <w:highlight w:val="yellow"/>
        </w:rPr>
      </w:pPr>
    </w:p>
    <w:p w14:paraId="05D14FD3" w14:textId="77777777" w:rsidR="003E0432" w:rsidRPr="00A870D6" w:rsidRDefault="003E0432" w:rsidP="003E0432">
      <w:pPr>
        <w:jc w:val="both"/>
        <w:rPr>
          <w:rFonts w:ascii="Helvetica" w:hAnsi="Helvetica" w:cs="Helvetica"/>
          <w:b/>
          <w:sz w:val="23"/>
          <w:szCs w:val="23"/>
        </w:rPr>
      </w:pPr>
      <w:r>
        <w:rPr>
          <w:rFonts w:ascii="Helvetica" w:hAnsi="Helvetica"/>
          <w:b/>
          <w:sz w:val="23"/>
          <w:szCs w:val="23"/>
        </w:rPr>
        <w:t xml:space="preserve">Información de contacto de la Secretaría: </w:t>
      </w:r>
    </w:p>
    <w:p w14:paraId="49F0043B" w14:textId="77777777" w:rsidR="003E0432" w:rsidRPr="008D12FA" w:rsidRDefault="003E0432" w:rsidP="003E0432">
      <w:pPr>
        <w:jc w:val="both"/>
        <w:rPr>
          <w:color w:val="00007F"/>
          <w:sz w:val="23"/>
          <w:szCs w:val="23"/>
        </w:rPr>
      </w:pPr>
      <w:r>
        <w:rPr>
          <w:noProof/>
          <w:color w:val="00007F"/>
          <w:sz w:val="21"/>
          <w:szCs w:val="21"/>
          <w:lang w:val="fr-CA" w:eastAsia="fr-CA"/>
        </w:rPr>
        <w:drawing>
          <wp:inline distT="0" distB="0" distL="0" distR="0" wp14:anchorId="0DC53B05" wp14:editId="6275F180">
            <wp:extent cx="1209675" cy="819150"/>
            <wp:effectExtent l="0" t="0" r="9525" b="0"/>
            <wp:docPr id="2" name="Image 2" descr="cid:E98F7D46-8C5D-4AE0-8AF8-C15771E0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8F7D46-8C5D-4AE0-8AF8-C15771E06025"/>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a:ln>
                      <a:noFill/>
                    </a:ln>
                  </pic:spPr>
                </pic:pic>
              </a:graphicData>
            </a:graphic>
          </wp:inline>
        </w:drawing>
      </w:r>
    </w:p>
    <w:p w14:paraId="17DF1637" w14:textId="77777777" w:rsidR="003E0432" w:rsidRPr="008D12FA" w:rsidRDefault="003E0432" w:rsidP="003E0432">
      <w:pPr>
        <w:jc w:val="both"/>
        <w:rPr>
          <w:color w:val="00007F"/>
          <w:sz w:val="23"/>
          <w:szCs w:val="23"/>
          <w:lang w:val="en-GB" w:eastAsia="fr-FR"/>
        </w:rPr>
      </w:pPr>
    </w:p>
    <w:p w14:paraId="6463FA18" w14:textId="77777777" w:rsidR="003E0432" w:rsidRPr="00305BF7" w:rsidRDefault="003E0432" w:rsidP="003E0432">
      <w:pPr>
        <w:spacing w:after="0" w:line="240" w:lineRule="auto"/>
        <w:jc w:val="both"/>
        <w:rPr>
          <w:b/>
          <w:sz w:val="20"/>
          <w:szCs w:val="20"/>
          <w:lang w:val="en-GB"/>
        </w:rPr>
      </w:pPr>
      <w:r w:rsidRPr="00305BF7">
        <w:rPr>
          <w:b/>
          <w:color w:val="00007F"/>
          <w:sz w:val="20"/>
          <w:szCs w:val="20"/>
          <w:lang w:val="en-GB"/>
        </w:rPr>
        <w:t>Sarah DOUSSE</w:t>
      </w:r>
    </w:p>
    <w:p w14:paraId="6A7E5ACF" w14:textId="77777777" w:rsidR="003E0432" w:rsidRPr="00305BF7" w:rsidRDefault="003E0432" w:rsidP="003E0432">
      <w:pPr>
        <w:spacing w:after="0" w:line="240" w:lineRule="auto"/>
        <w:jc w:val="both"/>
        <w:rPr>
          <w:b/>
          <w:sz w:val="20"/>
          <w:szCs w:val="20"/>
          <w:lang w:val="en-GB"/>
        </w:rPr>
      </w:pPr>
      <w:proofErr w:type="spellStart"/>
      <w:r w:rsidRPr="00305BF7">
        <w:rPr>
          <w:b/>
          <w:color w:val="00007F"/>
          <w:sz w:val="20"/>
          <w:szCs w:val="20"/>
          <w:shd w:val="clear" w:color="auto" w:fill="FFFEFE"/>
          <w:lang w:val="en-GB"/>
        </w:rPr>
        <w:t>Facilitadora</w:t>
      </w:r>
      <w:proofErr w:type="spellEnd"/>
      <w:r w:rsidRPr="00305BF7">
        <w:rPr>
          <w:b/>
          <w:color w:val="00007F"/>
          <w:sz w:val="20"/>
          <w:szCs w:val="20"/>
          <w:shd w:val="clear" w:color="auto" w:fill="FFFEFE"/>
          <w:lang w:val="en-GB"/>
        </w:rPr>
        <w:t xml:space="preserve"> - </w:t>
      </w:r>
      <w:r w:rsidRPr="00305BF7">
        <w:rPr>
          <w:b/>
          <w:bCs/>
          <w:i/>
          <w:iCs/>
          <w:color w:val="00007F"/>
          <w:sz w:val="20"/>
          <w:szCs w:val="20"/>
          <w:lang w:val="en-GB"/>
        </w:rPr>
        <w:t>EL EFECTO MARIPOSA</w:t>
      </w:r>
    </w:p>
    <w:p w14:paraId="0C6EAD37" w14:textId="77777777" w:rsidR="003E0432" w:rsidRPr="00305BF7" w:rsidRDefault="002B7212" w:rsidP="003E0432">
      <w:pPr>
        <w:spacing w:after="0" w:line="240" w:lineRule="auto"/>
        <w:jc w:val="both"/>
        <w:rPr>
          <w:sz w:val="20"/>
          <w:szCs w:val="20"/>
          <w:lang w:val="en-GB"/>
        </w:rPr>
      </w:pPr>
      <w:hyperlink r:id="rId35" w:history="1">
        <w:r w:rsidR="004572F6" w:rsidRPr="00305BF7">
          <w:rPr>
            <w:rStyle w:val="Lienhypertexte"/>
            <w:sz w:val="20"/>
            <w:szCs w:val="20"/>
            <w:lang w:val="en-GB"/>
          </w:rPr>
          <w:t>butterflyeffectcoalition@gmail.com</w:t>
        </w:r>
      </w:hyperlink>
      <w:r w:rsidR="004572F6" w:rsidRPr="00305BF7">
        <w:rPr>
          <w:sz w:val="20"/>
          <w:szCs w:val="20"/>
          <w:lang w:val="en-GB"/>
        </w:rPr>
        <w:t xml:space="preserve"> / </w:t>
      </w:r>
      <w:r w:rsidR="004572F6" w:rsidRPr="00305BF7">
        <w:rPr>
          <w:color w:val="00007F"/>
          <w:sz w:val="20"/>
          <w:szCs w:val="20"/>
          <w:lang w:val="en-GB"/>
        </w:rPr>
        <w:t>+1 514 849 42 62</w:t>
      </w:r>
    </w:p>
    <w:p w14:paraId="0CF7CDAE" w14:textId="77777777" w:rsidR="003E0432" w:rsidRPr="00305BF7" w:rsidRDefault="003E0432" w:rsidP="003E0432">
      <w:pPr>
        <w:spacing w:after="0" w:line="240" w:lineRule="auto"/>
        <w:jc w:val="both"/>
        <w:rPr>
          <w:sz w:val="20"/>
          <w:szCs w:val="20"/>
          <w:lang w:val="en-GB"/>
        </w:rPr>
      </w:pPr>
      <w:proofErr w:type="spellStart"/>
      <w:r w:rsidRPr="00305BF7">
        <w:rPr>
          <w:color w:val="00007F"/>
          <w:sz w:val="20"/>
          <w:szCs w:val="20"/>
          <w:lang w:val="en-GB"/>
        </w:rPr>
        <w:t>Secretaría</w:t>
      </w:r>
      <w:proofErr w:type="spellEnd"/>
      <w:r w:rsidRPr="00305BF7">
        <w:rPr>
          <w:color w:val="00007F"/>
          <w:sz w:val="20"/>
          <w:szCs w:val="20"/>
          <w:lang w:val="en-GB"/>
        </w:rPr>
        <w:t xml:space="preserve"> </w:t>
      </w:r>
      <w:proofErr w:type="spellStart"/>
      <w:r w:rsidRPr="00305BF7">
        <w:rPr>
          <w:color w:val="00007F"/>
          <w:sz w:val="20"/>
          <w:szCs w:val="20"/>
          <w:lang w:val="en-GB"/>
        </w:rPr>
        <w:t>Internacional</w:t>
      </w:r>
      <w:proofErr w:type="spellEnd"/>
      <w:r w:rsidRPr="00305BF7">
        <w:rPr>
          <w:color w:val="00007F"/>
          <w:sz w:val="20"/>
          <w:szCs w:val="20"/>
          <w:lang w:val="en-GB"/>
        </w:rPr>
        <w:t xml:space="preserve"> para el Agua</w:t>
      </w:r>
      <w:r w:rsidRPr="00305BF7">
        <w:rPr>
          <w:sz w:val="20"/>
          <w:szCs w:val="20"/>
          <w:lang w:val="en-GB"/>
        </w:rPr>
        <w:t xml:space="preserve"> – </w:t>
      </w:r>
      <w:r w:rsidRPr="00305BF7">
        <w:rPr>
          <w:color w:val="00007F"/>
          <w:sz w:val="20"/>
          <w:szCs w:val="20"/>
          <w:lang w:val="en-GB"/>
        </w:rPr>
        <w:t xml:space="preserve">911, rue Jean-Talon Est, Suite 205 Montreal, </w:t>
      </w:r>
      <w:proofErr w:type="spellStart"/>
      <w:r w:rsidRPr="00305BF7">
        <w:rPr>
          <w:color w:val="00007F"/>
          <w:sz w:val="20"/>
          <w:szCs w:val="20"/>
          <w:lang w:val="en-GB"/>
        </w:rPr>
        <w:t>Canadá</w:t>
      </w:r>
      <w:proofErr w:type="spellEnd"/>
      <w:r w:rsidRPr="00305BF7">
        <w:rPr>
          <w:color w:val="00007F"/>
          <w:sz w:val="20"/>
          <w:szCs w:val="20"/>
          <w:lang w:val="en-GB"/>
        </w:rPr>
        <w:t>, H2R 1V5 </w:t>
      </w:r>
    </w:p>
    <w:p w14:paraId="199A569E" w14:textId="77777777" w:rsidR="003E0432" w:rsidRPr="00305BF7" w:rsidRDefault="003E0432" w:rsidP="003E0432">
      <w:pPr>
        <w:jc w:val="both"/>
        <w:rPr>
          <w:sz w:val="20"/>
          <w:szCs w:val="20"/>
          <w:lang w:val="en-GB" w:eastAsia="fr-FR"/>
        </w:rPr>
      </w:pPr>
    </w:p>
    <w:p w14:paraId="50F9AD09" w14:textId="77777777" w:rsidR="003E0432" w:rsidRPr="00305BF7" w:rsidRDefault="003E0432" w:rsidP="003E0432">
      <w:pPr>
        <w:spacing w:after="0"/>
        <w:jc w:val="both"/>
        <w:rPr>
          <w:b/>
          <w:color w:val="00007F"/>
          <w:sz w:val="20"/>
          <w:szCs w:val="20"/>
          <w:lang w:val="es-MX"/>
        </w:rPr>
      </w:pPr>
      <w:r w:rsidRPr="00305BF7">
        <w:rPr>
          <w:b/>
          <w:color w:val="00007F"/>
          <w:sz w:val="20"/>
          <w:szCs w:val="20"/>
          <w:lang w:val="es-MX"/>
        </w:rPr>
        <w:t xml:space="preserve">Natalia URIBE PANDO </w:t>
      </w:r>
    </w:p>
    <w:p w14:paraId="1570109B" w14:textId="77777777" w:rsidR="003E0432" w:rsidRPr="00305BF7" w:rsidRDefault="003E0432" w:rsidP="003E0432">
      <w:pPr>
        <w:spacing w:after="0"/>
        <w:jc w:val="both"/>
        <w:rPr>
          <w:b/>
          <w:i/>
          <w:color w:val="00007F"/>
          <w:sz w:val="20"/>
          <w:szCs w:val="20"/>
          <w:lang w:val="es-MX"/>
        </w:rPr>
      </w:pPr>
      <w:r w:rsidRPr="00305BF7">
        <w:rPr>
          <w:b/>
          <w:color w:val="00007F"/>
          <w:sz w:val="20"/>
          <w:szCs w:val="20"/>
          <w:lang w:val="es-MX"/>
        </w:rPr>
        <w:t>Facilitadora - </w:t>
      </w:r>
      <w:r w:rsidRPr="00305BF7">
        <w:rPr>
          <w:b/>
          <w:bCs/>
          <w:i/>
          <w:iCs/>
          <w:color w:val="00007F"/>
          <w:sz w:val="20"/>
          <w:szCs w:val="20"/>
          <w:lang w:val="es-MX"/>
        </w:rPr>
        <w:t>EL EFECTO MARIPOSA</w:t>
      </w:r>
    </w:p>
    <w:p w14:paraId="0739D817" w14:textId="77777777" w:rsidR="003E0432" w:rsidRPr="00305BF7" w:rsidRDefault="003E0432" w:rsidP="003E0432">
      <w:pPr>
        <w:spacing w:after="0"/>
        <w:jc w:val="both"/>
        <w:rPr>
          <w:b/>
          <w:color w:val="00007F"/>
          <w:sz w:val="8"/>
          <w:szCs w:val="8"/>
          <w:lang w:val="es-MX" w:eastAsia="fr-FR"/>
        </w:rPr>
      </w:pPr>
    </w:p>
    <w:p w14:paraId="51238C4C" w14:textId="77777777" w:rsidR="003E0432" w:rsidRPr="008D12FA" w:rsidRDefault="002B7212" w:rsidP="003E0432">
      <w:pPr>
        <w:spacing w:after="0"/>
        <w:rPr>
          <w:color w:val="00007F"/>
          <w:sz w:val="20"/>
          <w:szCs w:val="20"/>
        </w:rPr>
      </w:pPr>
      <w:hyperlink r:id="rId36" w:history="1">
        <w:r w:rsidR="004572F6">
          <w:rPr>
            <w:rStyle w:val="Lienhypertexte"/>
            <w:sz w:val="20"/>
            <w:szCs w:val="20"/>
          </w:rPr>
          <w:t>butterflyeffectcoalition@gmail.com</w:t>
        </w:r>
      </w:hyperlink>
      <w:r w:rsidR="004572F6">
        <w:t xml:space="preserve"> / </w:t>
      </w:r>
      <w:r w:rsidR="004572F6">
        <w:rPr>
          <w:color w:val="00007F"/>
          <w:sz w:val="20"/>
          <w:szCs w:val="20"/>
        </w:rPr>
        <w:t>1 70 84 70 70</w:t>
      </w:r>
    </w:p>
    <w:p w14:paraId="5BCA2450" w14:textId="77777777" w:rsidR="003E0432" w:rsidRDefault="003E0432" w:rsidP="003E0432">
      <w:pPr>
        <w:spacing w:after="0"/>
        <w:rPr>
          <w:sz w:val="20"/>
          <w:szCs w:val="20"/>
        </w:rPr>
      </w:pPr>
      <w:r>
        <w:rPr>
          <w:color w:val="00007F"/>
          <w:sz w:val="20"/>
          <w:szCs w:val="20"/>
        </w:rPr>
        <w:t>Acción Contra el Hambre – 14/16 bd Douaumont, 75017 París, Francia</w:t>
      </w:r>
    </w:p>
    <w:p w14:paraId="74DFEFB2" w14:textId="77777777" w:rsidR="003E0432" w:rsidRPr="00E81EEB" w:rsidRDefault="003E0432" w:rsidP="003E0432">
      <w:pPr>
        <w:spacing w:after="0"/>
        <w:rPr>
          <w:sz w:val="20"/>
          <w:szCs w:val="20"/>
        </w:rPr>
      </w:pPr>
    </w:p>
    <w:p w14:paraId="140ADDC8" w14:textId="1D589B67" w:rsidR="00305BF7" w:rsidRDefault="00305BF7" w:rsidP="00826AAE">
      <w:pPr>
        <w:pBdr>
          <w:bottom w:val="single" w:sz="4" w:space="1" w:color="1F3864" w:themeColor="accent5" w:themeShade="80"/>
        </w:pBdr>
      </w:pPr>
      <w:hyperlink r:id="rId37" w:history="1">
        <w:r w:rsidRPr="00355EB7">
          <w:rPr>
            <w:rStyle w:val="Lienhypertexte"/>
          </w:rPr>
          <w:t>http://www.butterflyeffectcoalition.com/es</w:t>
        </w:r>
      </w:hyperlink>
      <w:r>
        <w:t xml:space="preserve"> </w:t>
      </w:r>
    </w:p>
    <w:p w14:paraId="71556B46" w14:textId="2D5C4430" w:rsidR="009159DD" w:rsidRPr="00826AAE" w:rsidRDefault="003E0432" w:rsidP="00826AAE">
      <w:pPr>
        <w:pBdr>
          <w:bottom w:val="single" w:sz="4" w:space="1" w:color="1F3864" w:themeColor="accent5" w:themeShade="80"/>
        </w:pBdr>
        <w:rPr>
          <w:b/>
          <w:color w:val="2E74B5" w:themeColor="accent1" w:themeShade="BF"/>
          <w:sz w:val="24"/>
          <w:szCs w:val="24"/>
        </w:rPr>
      </w:pPr>
      <w:r>
        <w:rPr>
          <w:color w:val="1F497D"/>
        </w:rPr>
        <w:t xml:space="preserve">¡Todos somos el Efecto Mariposa! ¡Queremos conocer tus actividades relacionadas con el Efecto Mariposa para publicarlas en futuras Newsletter! </w:t>
      </w:r>
    </w:p>
    <w:sectPr w:rsidR="009159DD" w:rsidRPr="00826AAE" w:rsidSect="009159DD">
      <w:pgSz w:w="12240" w:h="15840"/>
      <w:pgMar w:top="1560" w:right="1800" w:bottom="170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gt;" style="width:20.05pt;height:15.05pt;visibility:visible;mso-wrap-style:square" o:bullet="t">
        <v:imagedata r:id="rId1" o:title="&gt;"/>
      </v:shape>
    </w:pict>
  </w:numPicBullet>
  <w:abstractNum w:abstractNumId="0" w15:restartNumberingAfterBreak="0">
    <w:nsid w:val="02EF46A5"/>
    <w:multiLevelType w:val="hybridMultilevel"/>
    <w:tmpl w:val="EC900756"/>
    <w:lvl w:ilvl="0" w:tplc="E63C523C">
      <w:start w:val="1"/>
      <w:numFmt w:val="bullet"/>
      <w:lvlText w:val=""/>
      <w:lvlPicBulletId w:val="0"/>
      <w:lvlJc w:val="left"/>
      <w:pPr>
        <w:tabs>
          <w:tab w:val="num" w:pos="720"/>
        </w:tabs>
        <w:ind w:left="720" w:hanging="360"/>
      </w:pPr>
      <w:rPr>
        <w:rFonts w:ascii="Symbol" w:hAnsi="Symbol" w:hint="default"/>
      </w:rPr>
    </w:lvl>
    <w:lvl w:ilvl="1" w:tplc="168EC248" w:tentative="1">
      <w:start w:val="1"/>
      <w:numFmt w:val="bullet"/>
      <w:lvlText w:val=""/>
      <w:lvlJc w:val="left"/>
      <w:pPr>
        <w:tabs>
          <w:tab w:val="num" w:pos="1440"/>
        </w:tabs>
        <w:ind w:left="1440" w:hanging="360"/>
      </w:pPr>
      <w:rPr>
        <w:rFonts w:ascii="Symbol" w:hAnsi="Symbol" w:hint="default"/>
      </w:rPr>
    </w:lvl>
    <w:lvl w:ilvl="2" w:tplc="DCB82296" w:tentative="1">
      <w:start w:val="1"/>
      <w:numFmt w:val="bullet"/>
      <w:lvlText w:val=""/>
      <w:lvlJc w:val="left"/>
      <w:pPr>
        <w:tabs>
          <w:tab w:val="num" w:pos="2160"/>
        </w:tabs>
        <w:ind w:left="2160" w:hanging="360"/>
      </w:pPr>
      <w:rPr>
        <w:rFonts w:ascii="Symbol" w:hAnsi="Symbol" w:hint="default"/>
      </w:rPr>
    </w:lvl>
    <w:lvl w:ilvl="3" w:tplc="3E908626" w:tentative="1">
      <w:start w:val="1"/>
      <w:numFmt w:val="bullet"/>
      <w:lvlText w:val=""/>
      <w:lvlJc w:val="left"/>
      <w:pPr>
        <w:tabs>
          <w:tab w:val="num" w:pos="2880"/>
        </w:tabs>
        <w:ind w:left="2880" w:hanging="360"/>
      </w:pPr>
      <w:rPr>
        <w:rFonts w:ascii="Symbol" w:hAnsi="Symbol" w:hint="default"/>
      </w:rPr>
    </w:lvl>
    <w:lvl w:ilvl="4" w:tplc="E90025BA" w:tentative="1">
      <w:start w:val="1"/>
      <w:numFmt w:val="bullet"/>
      <w:lvlText w:val=""/>
      <w:lvlJc w:val="left"/>
      <w:pPr>
        <w:tabs>
          <w:tab w:val="num" w:pos="3600"/>
        </w:tabs>
        <w:ind w:left="3600" w:hanging="360"/>
      </w:pPr>
      <w:rPr>
        <w:rFonts w:ascii="Symbol" w:hAnsi="Symbol" w:hint="default"/>
      </w:rPr>
    </w:lvl>
    <w:lvl w:ilvl="5" w:tplc="D338B902" w:tentative="1">
      <w:start w:val="1"/>
      <w:numFmt w:val="bullet"/>
      <w:lvlText w:val=""/>
      <w:lvlJc w:val="left"/>
      <w:pPr>
        <w:tabs>
          <w:tab w:val="num" w:pos="4320"/>
        </w:tabs>
        <w:ind w:left="4320" w:hanging="360"/>
      </w:pPr>
      <w:rPr>
        <w:rFonts w:ascii="Symbol" w:hAnsi="Symbol" w:hint="default"/>
      </w:rPr>
    </w:lvl>
    <w:lvl w:ilvl="6" w:tplc="0DD60DF2" w:tentative="1">
      <w:start w:val="1"/>
      <w:numFmt w:val="bullet"/>
      <w:lvlText w:val=""/>
      <w:lvlJc w:val="left"/>
      <w:pPr>
        <w:tabs>
          <w:tab w:val="num" w:pos="5040"/>
        </w:tabs>
        <w:ind w:left="5040" w:hanging="360"/>
      </w:pPr>
      <w:rPr>
        <w:rFonts w:ascii="Symbol" w:hAnsi="Symbol" w:hint="default"/>
      </w:rPr>
    </w:lvl>
    <w:lvl w:ilvl="7" w:tplc="3996A67A" w:tentative="1">
      <w:start w:val="1"/>
      <w:numFmt w:val="bullet"/>
      <w:lvlText w:val=""/>
      <w:lvlJc w:val="left"/>
      <w:pPr>
        <w:tabs>
          <w:tab w:val="num" w:pos="5760"/>
        </w:tabs>
        <w:ind w:left="5760" w:hanging="360"/>
      </w:pPr>
      <w:rPr>
        <w:rFonts w:ascii="Symbol" w:hAnsi="Symbol" w:hint="default"/>
      </w:rPr>
    </w:lvl>
    <w:lvl w:ilvl="8" w:tplc="467C8D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8945E0"/>
    <w:multiLevelType w:val="hybridMultilevel"/>
    <w:tmpl w:val="C9266344"/>
    <w:lvl w:ilvl="0" w:tplc="EA321B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BB6FB4"/>
    <w:multiLevelType w:val="hybridMultilevel"/>
    <w:tmpl w:val="D46CCFC6"/>
    <w:lvl w:ilvl="0" w:tplc="FD94E44C">
      <w:numFmt w:val="bullet"/>
      <w:lvlText w:val=""/>
      <w:lvlJc w:val="left"/>
      <w:pPr>
        <w:ind w:left="720" w:hanging="360"/>
      </w:pPr>
      <w:rPr>
        <w:rFonts w:ascii="Wingdings" w:eastAsiaTheme="minorHAnsi" w:hAnsi="Wingdings" w:cs="Helvetica" w:hint="default"/>
        <w:i/>
        <w:color w:val="F2643E"/>
        <w:sz w:val="2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224E13"/>
    <w:multiLevelType w:val="hybridMultilevel"/>
    <w:tmpl w:val="B32C0DE4"/>
    <w:lvl w:ilvl="0" w:tplc="040C0001">
      <w:start w:val="1"/>
      <w:numFmt w:val="bullet"/>
      <w:lvlText w:val=""/>
      <w:lvlJc w:val="left"/>
      <w:pPr>
        <w:ind w:left="720" w:hanging="360"/>
      </w:pPr>
      <w:rPr>
        <w:rFonts w:ascii="Symbol" w:hAnsi="Symbol" w:hint="default"/>
      </w:rPr>
    </w:lvl>
    <w:lvl w:ilvl="1" w:tplc="3F82BEF0">
      <w:start w:val="1"/>
      <w:numFmt w:val="bullet"/>
      <w:lvlText w:val=""/>
      <w:lvlJc w:val="left"/>
      <w:pPr>
        <w:ind w:left="1440" w:hanging="360"/>
      </w:pPr>
      <w:rPr>
        <w:rFonts w:ascii="Wingdings" w:hAnsi="Wingdings" w:hint="default"/>
        <w:color w:val="ED7D31" w:themeColor="accent2"/>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5F444C1"/>
    <w:multiLevelType w:val="hybridMultilevel"/>
    <w:tmpl w:val="409297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E732D4E"/>
    <w:multiLevelType w:val="hybridMultilevel"/>
    <w:tmpl w:val="1D6AF100"/>
    <w:lvl w:ilvl="0" w:tplc="C3D69F76">
      <w:numFmt w:val="bullet"/>
      <w:lvlText w:val=""/>
      <w:lvlJc w:val="left"/>
      <w:pPr>
        <w:ind w:left="720" w:hanging="360"/>
      </w:pPr>
      <w:rPr>
        <w:rFonts w:ascii="Wingdings" w:eastAsiaTheme="minorHAnsi"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BA446BF"/>
    <w:multiLevelType w:val="hybridMultilevel"/>
    <w:tmpl w:val="DA56C32A"/>
    <w:lvl w:ilvl="0" w:tplc="F5E292D8">
      <w:numFmt w:val="bullet"/>
      <w:lvlText w:val=""/>
      <w:lvlJc w:val="left"/>
      <w:pPr>
        <w:ind w:left="720" w:hanging="360"/>
      </w:pPr>
      <w:rPr>
        <w:rFonts w:ascii="Wingdings" w:eastAsiaTheme="minorHAnsi" w:hAnsi="Wingdings"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542B8D"/>
    <w:multiLevelType w:val="hybridMultilevel"/>
    <w:tmpl w:val="240685A2"/>
    <w:lvl w:ilvl="0" w:tplc="A46E917E">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4C686B07"/>
    <w:multiLevelType w:val="hybridMultilevel"/>
    <w:tmpl w:val="B05AE3E8"/>
    <w:lvl w:ilvl="0" w:tplc="2250A8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4D68C4"/>
    <w:multiLevelType w:val="hybridMultilevel"/>
    <w:tmpl w:val="CD1AFC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A05149D"/>
    <w:multiLevelType w:val="hybridMultilevel"/>
    <w:tmpl w:val="DD22DC74"/>
    <w:lvl w:ilvl="0" w:tplc="E0A6F670">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6DAA6EB0"/>
    <w:multiLevelType w:val="hybridMultilevel"/>
    <w:tmpl w:val="6EE832FE"/>
    <w:lvl w:ilvl="0" w:tplc="C00AD84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1B56E2"/>
    <w:multiLevelType w:val="hybridMultilevel"/>
    <w:tmpl w:val="DD4684D2"/>
    <w:lvl w:ilvl="0" w:tplc="04E63768">
      <w:start w:val="1"/>
      <w:numFmt w:val="bullet"/>
      <w:lvlText w:val=""/>
      <w:lvlJc w:val="left"/>
      <w:pPr>
        <w:ind w:left="1068" w:hanging="360"/>
      </w:pPr>
      <w:rPr>
        <w:rFonts w:ascii="Wingdings" w:hAnsi="Wingdings" w:hint="default"/>
        <w:color w:val="ED7D31" w:themeColor="accent2"/>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3"/>
  </w:num>
  <w:num w:numId="4">
    <w:abstractNumId w:val="12"/>
  </w:num>
  <w:num w:numId="5">
    <w:abstractNumId w:val="7"/>
  </w:num>
  <w:num w:numId="6">
    <w:abstractNumId w:val="9"/>
  </w:num>
  <w:num w:numId="7">
    <w:abstractNumId w:val="5"/>
  </w:num>
  <w:num w:numId="8">
    <w:abstractNumId w:val="6"/>
  </w:num>
  <w:num w:numId="9">
    <w:abstractNumId w:val="8"/>
  </w:num>
  <w:num w:numId="10">
    <w:abstractNumId w:val="11"/>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32"/>
    <w:rsid w:val="000C2594"/>
    <w:rsid w:val="00213C4D"/>
    <w:rsid w:val="00241FA3"/>
    <w:rsid w:val="00246A0F"/>
    <w:rsid w:val="00265C46"/>
    <w:rsid w:val="002A472C"/>
    <w:rsid w:val="002B7212"/>
    <w:rsid w:val="00305BF7"/>
    <w:rsid w:val="003B4003"/>
    <w:rsid w:val="003E0432"/>
    <w:rsid w:val="00434EC9"/>
    <w:rsid w:val="004572F6"/>
    <w:rsid w:val="004E48B0"/>
    <w:rsid w:val="005E0682"/>
    <w:rsid w:val="005E7638"/>
    <w:rsid w:val="006149AB"/>
    <w:rsid w:val="006C4AF6"/>
    <w:rsid w:val="007372C2"/>
    <w:rsid w:val="0077670A"/>
    <w:rsid w:val="007816A4"/>
    <w:rsid w:val="007929CF"/>
    <w:rsid w:val="007A1810"/>
    <w:rsid w:val="007B143A"/>
    <w:rsid w:val="00826AAE"/>
    <w:rsid w:val="008E0ADB"/>
    <w:rsid w:val="009159DD"/>
    <w:rsid w:val="009436BF"/>
    <w:rsid w:val="009559AE"/>
    <w:rsid w:val="009929CD"/>
    <w:rsid w:val="009A2C5B"/>
    <w:rsid w:val="009A6BDC"/>
    <w:rsid w:val="009C57BC"/>
    <w:rsid w:val="00A765F9"/>
    <w:rsid w:val="00AD53EB"/>
    <w:rsid w:val="00B12FF2"/>
    <w:rsid w:val="00BA73A9"/>
    <w:rsid w:val="00C90B7F"/>
    <w:rsid w:val="00C91FAC"/>
    <w:rsid w:val="00CA17CB"/>
    <w:rsid w:val="00CE17BA"/>
    <w:rsid w:val="00D12A77"/>
    <w:rsid w:val="00D579A0"/>
    <w:rsid w:val="00D9011E"/>
    <w:rsid w:val="00DD465B"/>
    <w:rsid w:val="00E81EEB"/>
    <w:rsid w:val="00E943B9"/>
    <w:rsid w:val="00F21C9D"/>
    <w:rsid w:val="00F277CB"/>
    <w:rsid w:val="00F847C6"/>
    <w:rsid w:val="00F8565F"/>
    <w:rsid w:val="00F973F8"/>
    <w:rsid w:val="00FD0338"/>
    <w:rsid w:val="00FE3A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548D"/>
  <w15:chartTrackingRefBased/>
  <w15:docId w15:val="{1E6F1B7A-0A0F-4053-8D55-1BD1769E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4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0432"/>
    <w:pPr>
      <w:ind w:left="720"/>
      <w:contextualSpacing/>
    </w:pPr>
  </w:style>
  <w:style w:type="character" w:styleId="Lienhypertexte">
    <w:name w:val="Hyperlink"/>
    <w:basedOn w:val="Policepardfaut"/>
    <w:uiPriority w:val="99"/>
    <w:unhideWhenUsed/>
    <w:rsid w:val="003E0432"/>
    <w:rPr>
      <w:color w:val="0563C1" w:themeColor="hyperlink"/>
      <w:u w:val="single"/>
    </w:rPr>
  </w:style>
  <w:style w:type="paragraph" w:styleId="NormalWeb">
    <w:name w:val="Normal (Web)"/>
    <w:basedOn w:val="Normal"/>
    <w:uiPriority w:val="99"/>
    <w:unhideWhenUsed/>
    <w:rsid w:val="003E0432"/>
    <w:pPr>
      <w:spacing w:before="100" w:beforeAutospacing="1" w:after="100" w:afterAutospacing="1" w:line="240" w:lineRule="auto"/>
    </w:pPr>
    <w:rPr>
      <w:rFonts w:ascii="Times New Roman" w:hAnsi="Times New Roman" w:cs="Times New Roman"/>
      <w:sz w:val="24"/>
      <w:szCs w:val="24"/>
      <w:lang w:eastAsia="fr-CA"/>
    </w:rPr>
  </w:style>
  <w:style w:type="character" w:styleId="Accentuation">
    <w:name w:val="Emphasis"/>
    <w:basedOn w:val="Policepardfaut"/>
    <w:uiPriority w:val="20"/>
    <w:qFormat/>
    <w:rsid w:val="003E0432"/>
    <w:rPr>
      <w:i/>
      <w:iCs/>
    </w:rPr>
  </w:style>
  <w:style w:type="table" w:styleId="Grilledutableau">
    <w:name w:val="Table Grid"/>
    <w:basedOn w:val="TableauNormal"/>
    <w:uiPriority w:val="39"/>
    <w:rsid w:val="003E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65C46"/>
    <w:rPr>
      <w:b/>
      <w:bCs/>
    </w:rPr>
  </w:style>
  <w:style w:type="character" w:styleId="Marquedecommentaire">
    <w:name w:val="annotation reference"/>
    <w:basedOn w:val="Policepardfaut"/>
    <w:uiPriority w:val="99"/>
    <w:semiHidden/>
    <w:unhideWhenUsed/>
    <w:rsid w:val="009A6BDC"/>
    <w:rPr>
      <w:sz w:val="16"/>
      <w:szCs w:val="16"/>
    </w:rPr>
  </w:style>
  <w:style w:type="paragraph" w:styleId="Commentaire">
    <w:name w:val="annotation text"/>
    <w:basedOn w:val="Normal"/>
    <w:link w:val="CommentaireCar"/>
    <w:uiPriority w:val="99"/>
    <w:semiHidden/>
    <w:unhideWhenUsed/>
    <w:rsid w:val="009A6BDC"/>
    <w:pPr>
      <w:spacing w:line="240" w:lineRule="auto"/>
    </w:pPr>
    <w:rPr>
      <w:sz w:val="20"/>
      <w:szCs w:val="20"/>
    </w:rPr>
  </w:style>
  <w:style w:type="character" w:customStyle="1" w:styleId="CommentaireCar">
    <w:name w:val="Commentaire Car"/>
    <w:basedOn w:val="Policepardfaut"/>
    <w:link w:val="Commentaire"/>
    <w:uiPriority w:val="99"/>
    <w:semiHidden/>
    <w:rsid w:val="009A6BDC"/>
    <w:rPr>
      <w:sz w:val="20"/>
      <w:szCs w:val="20"/>
      <w:lang w:val="es-ES"/>
    </w:rPr>
  </w:style>
  <w:style w:type="paragraph" w:styleId="Objetducommentaire">
    <w:name w:val="annotation subject"/>
    <w:basedOn w:val="Commentaire"/>
    <w:next w:val="Commentaire"/>
    <w:link w:val="ObjetducommentaireCar"/>
    <w:uiPriority w:val="99"/>
    <w:semiHidden/>
    <w:unhideWhenUsed/>
    <w:rsid w:val="009A6BDC"/>
    <w:rPr>
      <w:b/>
      <w:bCs/>
    </w:rPr>
  </w:style>
  <w:style w:type="character" w:customStyle="1" w:styleId="ObjetducommentaireCar">
    <w:name w:val="Objet du commentaire Car"/>
    <w:basedOn w:val="CommentaireCar"/>
    <w:link w:val="Objetducommentaire"/>
    <w:uiPriority w:val="99"/>
    <w:semiHidden/>
    <w:rsid w:val="009A6BDC"/>
    <w:rPr>
      <w:b/>
      <w:bCs/>
      <w:sz w:val="20"/>
      <w:szCs w:val="20"/>
      <w:lang w:val="es-ES"/>
    </w:rPr>
  </w:style>
  <w:style w:type="paragraph" w:styleId="Textedebulles">
    <w:name w:val="Balloon Text"/>
    <w:basedOn w:val="Normal"/>
    <w:link w:val="TextedebullesCar"/>
    <w:uiPriority w:val="99"/>
    <w:semiHidden/>
    <w:unhideWhenUsed/>
    <w:rsid w:val="009A6B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6BDC"/>
    <w:rPr>
      <w:rFonts w:ascii="Segoe UI" w:hAnsi="Segoe UI" w:cs="Segoe UI"/>
      <w:sz w:val="18"/>
      <w:szCs w:val="18"/>
      <w:lang w:val="es-ES"/>
    </w:rPr>
  </w:style>
  <w:style w:type="character" w:styleId="Lienhypertextesuivivisit">
    <w:name w:val="FollowedHyperlink"/>
    <w:basedOn w:val="Policepardfaut"/>
    <w:uiPriority w:val="99"/>
    <w:semiHidden/>
    <w:unhideWhenUsed/>
    <w:rsid w:val="00F84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1972">
      <w:bodyDiv w:val="1"/>
      <w:marLeft w:val="0"/>
      <w:marRight w:val="0"/>
      <w:marTop w:val="0"/>
      <w:marBottom w:val="0"/>
      <w:divBdr>
        <w:top w:val="none" w:sz="0" w:space="0" w:color="auto"/>
        <w:left w:val="none" w:sz="0" w:space="0" w:color="auto"/>
        <w:bottom w:val="none" w:sz="0" w:space="0" w:color="auto"/>
        <w:right w:val="none" w:sz="0" w:space="0" w:color="auto"/>
      </w:divBdr>
    </w:div>
    <w:div w:id="565189075">
      <w:bodyDiv w:val="1"/>
      <w:marLeft w:val="0"/>
      <w:marRight w:val="0"/>
      <w:marTop w:val="0"/>
      <w:marBottom w:val="0"/>
      <w:divBdr>
        <w:top w:val="none" w:sz="0" w:space="0" w:color="auto"/>
        <w:left w:val="none" w:sz="0" w:space="0" w:color="auto"/>
        <w:bottom w:val="none" w:sz="0" w:space="0" w:color="auto"/>
        <w:right w:val="none" w:sz="0" w:space="0" w:color="auto"/>
      </w:divBdr>
    </w:div>
    <w:div w:id="797840822">
      <w:bodyDiv w:val="1"/>
      <w:marLeft w:val="0"/>
      <w:marRight w:val="0"/>
      <w:marTop w:val="0"/>
      <w:marBottom w:val="0"/>
      <w:divBdr>
        <w:top w:val="none" w:sz="0" w:space="0" w:color="auto"/>
        <w:left w:val="none" w:sz="0" w:space="0" w:color="auto"/>
        <w:bottom w:val="none" w:sz="0" w:space="0" w:color="auto"/>
        <w:right w:val="none" w:sz="0" w:space="0" w:color="auto"/>
      </w:divBdr>
    </w:div>
    <w:div w:id="834032917">
      <w:bodyDiv w:val="1"/>
      <w:marLeft w:val="0"/>
      <w:marRight w:val="0"/>
      <w:marTop w:val="0"/>
      <w:marBottom w:val="0"/>
      <w:divBdr>
        <w:top w:val="none" w:sz="0" w:space="0" w:color="auto"/>
        <w:left w:val="none" w:sz="0" w:space="0" w:color="auto"/>
        <w:bottom w:val="none" w:sz="0" w:space="0" w:color="auto"/>
        <w:right w:val="none" w:sz="0" w:space="0" w:color="auto"/>
      </w:divBdr>
    </w:div>
    <w:div w:id="1046757641">
      <w:bodyDiv w:val="1"/>
      <w:marLeft w:val="0"/>
      <w:marRight w:val="0"/>
      <w:marTop w:val="0"/>
      <w:marBottom w:val="0"/>
      <w:divBdr>
        <w:top w:val="none" w:sz="0" w:space="0" w:color="auto"/>
        <w:left w:val="none" w:sz="0" w:space="0" w:color="auto"/>
        <w:bottom w:val="none" w:sz="0" w:space="0" w:color="auto"/>
        <w:right w:val="none" w:sz="0" w:space="0" w:color="auto"/>
      </w:divBdr>
    </w:div>
    <w:div w:id="1169060105">
      <w:bodyDiv w:val="1"/>
      <w:marLeft w:val="0"/>
      <w:marRight w:val="0"/>
      <w:marTop w:val="0"/>
      <w:marBottom w:val="0"/>
      <w:divBdr>
        <w:top w:val="none" w:sz="0" w:space="0" w:color="auto"/>
        <w:left w:val="none" w:sz="0" w:space="0" w:color="auto"/>
        <w:bottom w:val="none" w:sz="0" w:space="0" w:color="auto"/>
        <w:right w:val="none" w:sz="0" w:space="0" w:color="auto"/>
      </w:divBdr>
    </w:div>
    <w:div w:id="1395196774">
      <w:bodyDiv w:val="1"/>
      <w:marLeft w:val="0"/>
      <w:marRight w:val="0"/>
      <w:marTop w:val="0"/>
      <w:marBottom w:val="0"/>
      <w:divBdr>
        <w:top w:val="none" w:sz="0" w:space="0" w:color="auto"/>
        <w:left w:val="none" w:sz="0" w:space="0" w:color="auto"/>
        <w:bottom w:val="none" w:sz="0" w:space="0" w:color="auto"/>
        <w:right w:val="none" w:sz="0" w:space="0" w:color="auto"/>
      </w:divBdr>
    </w:div>
    <w:div w:id="1630044081">
      <w:bodyDiv w:val="1"/>
      <w:marLeft w:val="0"/>
      <w:marRight w:val="0"/>
      <w:marTop w:val="0"/>
      <w:marBottom w:val="0"/>
      <w:divBdr>
        <w:top w:val="none" w:sz="0" w:space="0" w:color="auto"/>
        <w:left w:val="none" w:sz="0" w:space="0" w:color="auto"/>
        <w:bottom w:val="none" w:sz="0" w:space="0" w:color="auto"/>
        <w:right w:val="none" w:sz="0" w:space="0" w:color="auto"/>
      </w:divBdr>
    </w:div>
    <w:div w:id="1862087027">
      <w:bodyDiv w:val="1"/>
      <w:marLeft w:val="0"/>
      <w:marRight w:val="0"/>
      <w:marTop w:val="0"/>
      <w:marBottom w:val="0"/>
      <w:divBdr>
        <w:top w:val="none" w:sz="0" w:space="0" w:color="auto"/>
        <w:left w:val="none" w:sz="0" w:space="0" w:color="auto"/>
        <w:bottom w:val="none" w:sz="0" w:space="0" w:color="auto"/>
        <w:right w:val="none" w:sz="0" w:space="0" w:color="auto"/>
      </w:divBdr>
    </w:div>
    <w:div w:id="1986742373">
      <w:bodyDiv w:val="1"/>
      <w:marLeft w:val="0"/>
      <w:marRight w:val="0"/>
      <w:marTop w:val="0"/>
      <w:marBottom w:val="0"/>
      <w:divBdr>
        <w:top w:val="none" w:sz="0" w:space="0" w:color="auto"/>
        <w:left w:val="none" w:sz="0" w:space="0" w:color="auto"/>
        <w:bottom w:val="none" w:sz="0" w:space="0" w:color="auto"/>
        <w:right w:val="none" w:sz="0" w:space="0" w:color="auto"/>
      </w:divBdr>
      <w:divsChild>
        <w:div w:id="1411464782">
          <w:marLeft w:val="0"/>
          <w:marRight w:val="0"/>
          <w:marTop w:val="0"/>
          <w:marBottom w:val="0"/>
          <w:divBdr>
            <w:top w:val="none" w:sz="0" w:space="0" w:color="auto"/>
            <w:left w:val="none" w:sz="0" w:space="0" w:color="auto"/>
            <w:bottom w:val="none" w:sz="0" w:space="0" w:color="auto"/>
            <w:right w:val="none" w:sz="0" w:space="0" w:color="auto"/>
          </w:divBdr>
          <w:divsChild>
            <w:div w:id="1056709085">
              <w:marLeft w:val="0"/>
              <w:marRight w:val="60"/>
              <w:marTop w:val="0"/>
              <w:marBottom w:val="0"/>
              <w:divBdr>
                <w:top w:val="none" w:sz="0" w:space="0" w:color="auto"/>
                <w:left w:val="none" w:sz="0" w:space="0" w:color="auto"/>
                <w:bottom w:val="none" w:sz="0" w:space="0" w:color="auto"/>
                <w:right w:val="none" w:sz="0" w:space="0" w:color="auto"/>
              </w:divBdr>
              <w:divsChild>
                <w:div w:id="1436899322">
                  <w:marLeft w:val="0"/>
                  <w:marRight w:val="0"/>
                  <w:marTop w:val="0"/>
                  <w:marBottom w:val="120"/>
                  <w:divBdr>
                    <w:top w:val="single" w:sz="6" w:space="0" w:color="A0A0A0"/>
                    <w:left w:val="single" w:sz="6" w:space="0" w:color="B9B9B9"/>
                    <w:bottom w:val="single" w:sz="6" w:space="0" w:color="B9B9B9"/>
                    <w:right w:val="single" w:sz="6" w:space="0" w:color="B9B9B9"/>
                  </w:divBdr>
                  <w:divsChild>
                    <w:div w:id="1384283140">
                      <w:marLeft w:val="0"/>
                      <w:marRight w:val="0"/>
                      <w:marTop w:val="0"/>
                      <w:marBottom w:val="0"/>
                      <w:divBdr>
                        <w:top w:val="none" w:sz="0" w:space="0" w:color="auto"/>
                        <w:left w:val="none" w:sz="0" w:space="0" w:color="auto"/>
                        <w:bottom w:val="none" w:sz="0" w:space="0" w:color="auto"/>
                        <w:right w:val="none" w:sz="0" w:space="0" w:color="auto"/>
                      </w:divBdr>
                    </w:div>
                    <w:div w:id="11363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9507">
          <w:marLeft w:val="0"/>
          <w:marRight w:val="0"/>
          <w:marTop w:val="0"/>
          <w:marBottom w:val="0"/>
          <w:divBdr>
            <w:top w:val="none" w:sz="0" w:space="0" w:color="auto"/>
            <w:left w:val="none" w:sz="0" w:space="0" w:color="auto"/>
            <w:bottom w:val="none" w:sz="0" w:space="0" w:color="auto"/>
            <w:right w:val="none" w:sz="0" w:space="0" w:color="auto"/>
          </w:divBdr>
          <w:divsChild>
            <w:div w:id="1252007715">
              <w:marLeft w:val="60"/>
              <w:marRight w:val="0"/>
              <w:marTop w:val="0"/>
              <w:marBottom w:val="0"/>
              <w:divBdr>
                <w:top w:val="none" w:sz="0" w:space="0" w:color="auto"/>
                <w:left w:val="none" w:sz="0" w:space="0" w:color="auto"/>
                <w:bottom w:val="none" w:sz="0" w:space="0" w:color="auto"/>
                <w:right w:val="none" w:sz="0" w:space="0" w:color="auto"/>
              </w:divBdr>
              <w:divsChild>
                <w:div w:id="2090730725">
                  <w:marLeft w:val="0"/>
                  <w:marRight w:val="0"/>
                  <w:marTop w:val="0"/>
                  <w:marBottom w:val="0"/>
                  <w:divBdr>
                    <w:top w:val="none" w:sz="0" w:space="0" w:color="auto"/>
                    <w:left w:val="none" w:sz="0" w:space="0" w:color="auto"/>
                    <w:bottom w:val="none" w:sz="0" w:space="0" w:color="auto"/>
                    <w:right w:val="none" w:sz="0" w:space="0" w:color="auto"/>
                  </w:divBdr>
                  <w:divsChild>
                    <w:div w:id="1447385067">
                      <w:marLeft w:val="0"/>
                      <w:marRight w:val="0"/>
                      <w:marTop w:val="0"/>
                      <w:marBottom w:val="120"/>
                      <w:divBdr>
                        <w:top w:val="single" w:sz="6" w:space="0" w:color="F5F5F5"/>
                        <w:left w:val="single" w:sz="6" w:space="0" w:color="F5F5F5"/>
                        <w:bottom w:val="single" w:sz="6" w:space="0" w:color="F5F5F5"/>
                        <w:right w:val="single" w:sz="6" w:space="0" w:color="F5F5F5"/>
                      </w:divBdr>
                      <w:divsChild>
                        <w:div w:id="1084953333">
                          <w:marLeft w:val="0"/>
                          <w:marRight w:val="0"/>
                          <w:marTop w:val="0"/>
                          <w:marBottom w:val="0"/>
                          <w:divBdr>
                            <w:top w:val="none" w:sz="0" w:space="0" w:color="auto"/>
                            <w:left w:val="none" w:sz="0" w:space="0" w:color="auto"/>
                            <w:bottom w:val="none" w:sz="0" w:space="0" w:color="auto"/>
                            <w:right w:val="none" w:sz="0" w:space="0" w:color="auto"/>
                          </w:divBdr>
                          <w:divsChild>
                            <w:div w:id="13977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KOBgpYUmrgxrM1I4nuKzEBTOe3cbBUVaCVCLe2qO98/edit?usp=sharing" TargetMode="External"/><Relationship Id="rId13" Type="http://schemas.openxmlformats.org/officeDocument/2006/relationships/hyperlink" Target="http://www.worldwaterforum8.org/en/side-events" TargetMode="External"/><Relationship Id="rId18" Type="http://schemas.openxmlformats.org/officeDocument/2006/relationships/hyperlink" Target="http://www.coalition-eau.org/wp-content/uploads/butterfly-effect-communication-tool-cop23-en-final-2.pdf" TargetMode="External"/><Relationship Id="rId26" Type="http://schemas.openxmlformats.org/officeDocument/2006/relationships/hyperlink" Target="http://www.unwater.org/publication_categories/sdg-6-synthesis-report-2018-on-water-and-sanitati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nwater.org/publications/sdg-6-indicators-tiering-system/" TargetMode="External"/><Relationship Id="rId34" Type="http://schemas.openxmlformats.org/officeDocument/2006/relationships/image" Target="cid:E98F7D46-8C5D-4AE0-8AF8-C15771E06025" TargetMode="External"/><Relationship Id="rId7" Type="http://schemas.openxmlformats.org/officeDocument/2006/relationships/hyperlink" Target="mailto:butterflyeffectcoalition@gmail.com" TargetMode="External"/><Relationship Id="rId12" Type="http://schemas.openxmlformats.org/officeDocument/2006/relationships/hyperlink" Target="mailto:sustainability@worldwaterforum8.org" TargetMode="External"/><Relationship Id="rId17" Type="http://schemas.openxmlformats.org/officeDocument/2006/relationships/hyperlink" Target="http://www.fama2018.org" TargetMode="External"/><Relationship Id="rId25" Type="http://schemas.openxmlformats.org/officeDocument/2006/relationships/hyperlink" Target="file:///C:\Users\Sarah\Downloads\Advance_briefing_SDG6Synthesis_Report_2018_vNov2017.pdf"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forms/d/e/1FAIpQLSc2UkOyHKmPVPg4tn0nrIGgkI_9bGXj6pHsSYWTjC0L5tEb8g/viewform?fbzx=-8237164254899102000" TargetMode="External"/><Relationship Id="rId20" Type="http://schemas.openxmlformats.org/officeDocument/2006/relationships/hyperlink" Target="https://www.oneplanetsummit.fr/en/" TargetMode="External"/><Relationship Id="rId29" Type="http://schemas.openxmlformats.org/officeDocument/2006/relationships/hyperlink" Target="https://www.genevawaterhub.org/sites/default/files/atoms/files/report_of_the_ghlpwp_final_withcover_20171220.pdf"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worldwaterforum8.org/en/file/2008/download?token=z2OvfnH3" TargetMode="External"/><Relationship Id="rId24" Type="http://schemas.openxmlformats.org/officeDocument/2006/relationships/hyperlink" Target="http://www.unwater.org/publication_categories/glaas/" TargetMode="External"/><Relationship Id="rId32" Type="http://schemas.openxmlformats.org/officeDocument/2006/relationships/hyperlink" Target="http://www.congad.org" TargetMode="External"/><Relationship Id="rId37" Type="http://schemas.openxmlformats.org/officeDocument/2006/relationships/hyperlink" Target="http://www.butterflyeffectcoalition.com/es" TargetMode="External"/><Relationship Id="rId5" Type="http://schemas.openxmlformats.org/officeDocument/2006/relationships/webSettings" Target="webSettings.xml"/><Relationship Id="rId15" Type="http://schemas.openxmlformats.org/officeDocument/2006/relationships/hyperlink" Target="http://www.worldwaterday.org/" TargetMode="External"/><Relationship Id="rId23" Type="http://schemas.openxmlformats.org/officeDocument/2006/relationships/hyperlink" Target="http://www.unwater.org/publication_categories/gemi/" TargetMode="External"/><Relationship Id="rId28" Type="http://schemas.openxmlformats.org/officeDocument/2006/relationships/hyperlink" Target="http://www.coalition-eau.org/en/actualite/l-onu-vient-d-adopteradopte-une-resolution-pour-la-luttelutter-contre-la-pollution-de-l-eau-pour-proteger-et-restaurer-les-ecosystemes-lies-a-l-eau/" TargetMode="External"/><Relationship Id="rId36" Type="http://schemas.openxmlformats.org/officeDocument/2006/relationships/hyperlink" Target="mailto:butterflyeffectcoalition@gmail.com" TargetMode="External"/><Relationship Id="rId10" Type="http://schemas.openxmlformats.org/officeDocument/2006/relationships/hyperlink" Target="file:///C:\Users\Danielle\Dropbox%20(SIE)\Butterfly%20Effect\WWF\Political%20Process\ButterflyEffect_Messages_ZeroDraft_MinisterialDeclaration-WWForum8_January2018.pdf" TargetMode="External"/><Relationship Id="rId19" Type="http://schemas.openxmlformats.org/officeDocument/2006/relationships/hyperlink" Target="http://unfccc.int/files/paris_agreement/application/pdf/cop_23_outcome-waterday_final.pdf" TargetMode="External"/><Relationship Id="rId31" Type="http://schemas.openxmlformats.org/officeDocument/2006/relationships/hyperlink" Target="https://resources.cawst.org/" TargetMode="External"/><Relationship Id="rId4" Type="http://schemas.openxmlformats.org/officeDocument/2006/relationships/settings" Target="settings.xml"/><Relationship Id="rId9" Type="http://schemas.openxmlformats.org/officeDocument/2006/relationships/hyperlink" Target="file:///C:\Users\Danielle\Dropbox%20(SIE)\Butterfly%20Effect\WWF\Political%20Process\WWForum%208_ZeroDraft_Comments%20BE%20SC%20121217F.docx" TargetMode="External"/><Relationship Id="rId14" Type="http://schemas.openxmlformats.org/officeDocument/2006/relationships/hyperlink" Target="http://www.sie-see.org/en/article/call-participation-world-youth-parliament-water-general-assembly/" TargetMode="External"/><Relationship Id="rId22" Type="http://schemas.openxmlformats.org/officeDocument/2006/relationships/hyperlink" Target="http://www.unwater.org/publication_categories/whounicef-joint-monitoring-programme-for-water-supply-sanitation-hygiene-jmp/" TargetMode="External"/><Relationship Id="rId27" Type="http://schemas.openxmlformats.org/officeDocument/2006/relationships/hyperlink" Target="http://endwaterpoverty.org/blog/action-tomorrow" TargetMode="External"/><Relationship Id="rId30" Type="http://schemas.openxmlformats.org/officeDocument/2006/relationships/hyperlink" Target="http://www.worldbank.org/en/news/press-release/2017/08/28/millions-around-the-world-held-back-by-poor-sanitation-and-lack-of-access-to-clean-water" TargetMode="External"/><Relationship Id="rId35" Type="http://schemas.openxmlformats.org/officeDocument/2006/relationships/hyperlink" Target="mailto:butterflyeffectcoalition@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30A2C-C881-4EDA-9873-520DD0BF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2339</Words>
  <Characters>12867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dc:creator>
  <cp:keywords/>
  <dc:description/>
  <cp:lastModifiedBy>Hannane</cp:lastModifiedBy>
  <cp:revision>7</cp:revision>
  <dcterms:created xsi:type="dcterms:W3CDTF">2018-01-30T13:57:00Z</dcterms:created>
  <dcterms:modified xsi:type="dcterms:W3CDTF">2018-02-01T21:34:00Z</dcterms:modified>
</cp:coreProperties>
</file>